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B0CE4" w14:textId="6E58280E" w:rsidR="00E800DF" w:rsidRPr="00DB77F5" w:rsidRDefault="00E800DF" w:rsidP="00E800DF">
      <w:pPr>
        <w:spacing w:before="240" w:after="240"/>
        <w:rPr>
          <w:rFonts w:cs="Times New Roman"/>
          <w:b/>
          <w:bCs/>
          <w:smallCaps/>
          <w:color w:val="5A5A5A" w:themeColor="text1" w:themeTint="A5"/>
          <w:sz w:val="28"/>
          <w:szCs w:val="28"/>
        </w:rPr>
      </w:pPr>
      <w:r w:rsidRPr="00DB77F5">
        <w:rPr>
          <w:rStyle w:val="a7"/>
          <w:rFonts w:cs="Times New Roman"/>
          <w:b/>
          <w:bCs/>
          <w:sz w:val="28"/>
          <w:szCs w:val="28"/>
        </w:rPr>
        <w:t>объект</w:t>
      </w:r>
    </w:p>
    <w:tbl>
      <w:tblPr>
        <w:tblStyle w:val="a6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F12A22" w:rsidRPr="00DB77F5" w14:paraId="7566B7D7" w14:textId="77777777" w:rsidTr="00601AD7">
        <w:tc>
          <w:tcPr>
            <w:tcW w:w="4672" w:type="dxa"/>
            <w:vAlign w:val="center"/>
          </w:tcPr>
          <w:p w14:paraId="569BF682" w14:textId="77777777" w:rsidR="00F12A22" w:rsidRPr="00DB77F5" w:rsidRDefault="00F12A22" w:rsidP="00601AD7">
            <w:pPr>
              <w:pStyle w:val="a3"/>
              <w:spacing w:before="0" w:after="0"/>
              <w:jc w:val="left"/>
              <w:rPr>
                <w:rStyle w:val="a7"/>
                <w:sz w:val="28"/>
                <w:szCs w:val="28"/>
              </w:rPr>
            </w:pPr>
            <w:r w:rsidRPr="00DB77F5">
              <w:rPr>
                <w:rStyle w:val="a7"/>
                <w:sz w:val="28"/>
                <w:szCs w:val="28"/>
              </w:rPr>
              <w:t>наименование</w:t>
            </w:r>
          </w:p>
        </w:tc>
        <w:tc>
          <w:tcPr>
            <w:tcW w:w="4672" w:type="dxa"/>
            <w:vAlign w:val="center"/>
          </w:tcPr>
          <w:sdt>
            <w:sdtPr>
              <w:rPr>
                <w:rFonts w:eastAsia="Times New Roman"/>
                <w:i/>
                <w:iCs/>
                <w:color w:val="C45911" w:themeColor="accent2" w:themeShade="BF"/>
                <w:spacing w:val="0"/>
                <w:sz w:val="28"/>
                <w:szCs w:val="28"/>
              </w:rPr>
              <w:id w:val="-1949769116"/>
              <w:placeholder>
                <w:docPart w:val="DefaultPlaceholder_-1854013440"/>
              </w:placeholder>
            </w:sdtPr>
            <w:sdtEndPr/>
            <w:sdtContent>
              <w:p w14:paraId="384CCD24" w14:textId="22365677" w:rsidR="00F12A22" w:rsidRPr="00DB77F5" w:rsidRDefault="00F12A22" w:rsidP="00601AD7">
                <w:pPr>
                  <w:pStyle w:val="a3"/>
                  <w:spacing w:before="0" w:after="0"/>
                  <w:jc w:val="left"/>
                  <w:rPr>
                    <w:rStyle w:val="a5"/>
                    <w:b w:val="0"/>
                    <w:sz w:val="28"/>
                    <w:szCs w:val="28"/>
                  </w:rPr>
                </w:pPr>
                <w:proofErr w:type="spellStart"/>
                <w:r w:rsidRPr="00DB77F5">
                  <w:rPr>
                    <w:rFonts w:eastAsia="Times New Roman"/>
                    <w:i/>
                    <w:iCs/>
                    <w:color w:val="C45911" w:themeColor="accent2" w:themeShade="BF"/>
                    <w:spacing w:val="0"/>
                    <w:sz w:val="28"/>
                    <w:szCs w:val="28"/>
                  </w:rPr>
                  <w:t>SibFUGame</w:t>
                </w:r>
                <w:proofErr w:type="spellEnd"/>
              </w:p>
            </w:sdtContent>
          </w:sdt>
        </w:tc>
      </w:tr>
      <w:tr w:rsidR="00F12A22" w:rsidRPr="00DB77F5" w14:paraId="3C914DB1" w14:textId="77777777" w:rsidTr="00601AD7">
        <w:tc>
          <w:tcPr>
            <w:tcW w:w="4672" w:type="dxa"/>
            <w:vAlign w:val="center"/>
          </w:tcPr>
          <w:p w14:paraId="00A7A42D" w14:textId="77777777" w:rsidR="00F12A22" w:rsidRPr="00DB77F5" w:rsidRDefault="00F12A22" w:rsidP="00601AD7">
            <w:pPr>
              <w:pStyle w:val="a3"/>
              <w:spacing w:before="0" w:after="0"/>
              <w:jc w:val="left"/>
              <w:rPr>
                <w:rStyle w:val="a7"/>
                <w:sz w:val="28"/>
                <w:szCs w:val="28"/>
              </w:rPr>
            </w:pPr>
            <w:r w:rsidRPr="00DB77F5">
              <w:rPr>
                <w:rStyle w:val="a7"/>
                <w:sz w:val="28"/>
                <w:szCs w:val="28"/>
              </w:rPr>
              <w:t>характер сведений</w:t>
            </w:r>
          </w:p>
        </w:tc>
        <w:tc>
          <w:tcPr>
            <w:tcW w:w="4672" w:type="dxa"/>
            <w:vAlign w:val="center"/>
          </w:tcPr>
          <w:p w14:paraId="3A520992" w14:textId="77777777" w:rsidR="00F12A22" w:rsidRPr="00DB77F5" w:rsidRDefault="00D50A55" w:rsidP="00DB77F5">
            <w:pPr>
              <w:spacing w:before="60" w:after="60"/>
              <w:jc w:val="left"/>
              <w:rPr>
                <w:rStyle w:val="a7"/>
                <w:rFonts w:cs="Times New Roman"/>
                <w:sz w:val="28"/>
                <w:szCs w:val="28"/>
              </w:rPr>
            </w:pPr>
            <w:sdt>
              <w:sdtPr>
                <w:rPr>
                  <w:rFonts w:cs="Times New Roman"/>
                  <w:smallCaps/>
                  <w:color w:val="5A5A5A" w:themeColor="text1" w:themeTint="A5"/>
                  <w:sz w:val="28"/>
                  <w:szCs w:val="28"/>
                </w:rPr>
                <w:id w:val="1223109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Style w:val="a7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производственные;</w:t>
            </w:r>
          </w:p>
          <w:p w14:paraId="7845FADB" w14:textId="33691F43" w:rsidR="00F12A22" w:rsidRPr="00DB77F5" w:rsidRDefault="00D50A55" w:rsidP="00DB77F5">
            <w:pPr>
              <w:spacing w:before="60" w:after="60"/>
              <w:jc w:val="left"/>
              <w:rPr>
                <w:rStyle w:val="a7"/>
                <w:rFonts w:cs="Times New Roman"/>
                <w:sz w:val="28"/>
                <w:szCs w:val="28"/>
              </w:rPr>
            </w:pPr>
            <w:sdt>
              <w:sdtPr>
                <w:rPr>
                  <w:rFonts w:cs="Times New Roman"/>
                  <w:smallCaps/>
                  <w:color w:val="5A5A5A" w:themeColor="text1" w:themeTint="A5"/>
                  <w:sz w:val="28"/>
                  <w:szCs w:val="28"/>
                </w:rPr>
                <w:id w:val="-659532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технические;</w:t>
            </w:r>
          </w:p>
          <w:p w14:paraId="2FB5A08A" w14:textId="77777777" w:rsidR="00F12A22" w:rsidRPr="00DB77F5" w:rsidRDefault="00D50A55" w:rsidP="00DB77F5">
            <w:pPr>
              <w:spacing w:before="60" w:after="60"/>
              <w:jc w:val="left"/>
              <w:rPr>
                <w:rStyle w:val="a7"/>
                <w:rFonts w:cs="Times New Roman"/>
                <w:sz w:val="28"/>
                <w:szCs w:val="28"/>
              </w:rPr>
            </w:pPr>
            <w:sdt>
              <w:sdtPr>
                <w:rPr>
                  <w:rFonts w:cs="Times New Roman"/>
                  <w:smallCaps/>
                  <w:color w:val="5A5A5A" w:themeColor="text1" w:themeTint="A5"/>
                  <w:sz w:val="28"/>
                  <w:szCs w:val="28"/>
                </w:rPr>
                <w:id w:val="-931817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Style w:val="a7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экономические;</w:t>
            </w:r>
          </w:p>
          <w:p w14:paraId="65DCA712" w14:textId="77777777" w:rsidR="00F12A22" w:rsidRPr="00DB77F5" w:rsidRDefault="00D50A55" w:rsidP="00DB77F5">
            <w:pPr>
              <w:spacing w:before="60" w:after="60"/>
              <w:jc w:val="left"/>
              <w:rPr>
                <w:rStyle w:val="a7"/>
                <w:rFonts w:cs="Times New Roman"/>
                <w:sz w:val="28"/>
                <w:szCs w:val="28"/>
              </w:rPr>
            </w:pPr>
            <w:sdt>
              <w:sdtPr>
                <w:rPr>
                  <w:rFonts w:cs="Times New Roman"/>
                  <w:smallCaps/>
                  <w:color w:val="5A5A5A" w:themeColor="text1" w:themeTint="A5"/>
                  <w:sz w:val="28"/>
                  <w:szCs w:val="28"/>
                </w:rPr>
                <w:id w:val="55596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Style w:val="a7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организационные;</w:t>
            </w:r>
          </w:p>
          <w:p w14:paraId="5D024EAE" w14:textId="77777777" w:rsidR="00F12A22" w:rsidRPr="00DB77F5" w:rsidRDefault="00D50A55" w:rsidP="00DB77F5">
            <w:pPr>
              <w:spacing w:before="60" w:after="60"/>
              <w:jc w:val="left"/>
              <w:rPr>
                <w:rStyle w:val="a7"/>
                <w:rFonts w:cs="Times New Roman"/>
                <w:sz w:val="28"/>
                <w:szCs w:val="28"/>
              </w:rPr>
            </w:pPr>
            <w:sdt>
              <w:sdtPr>
                <w:rPr>
                  <w:rFonts w:cs="Times New Roman"/>
                  <w:smallCaps/>
                  <w:color w:val="5A5A5A" w:themeColor="text1" w:themeTint="A5"/>
                  <w:sz w:val="28"/>
                  <w:szCs w:val="28"/>
                </w:rPr>
                <w:id w:val="1306121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Style w:val="a7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другие</w:t>
            </w:r>
          </w:p>
        </w:tc>
      </w:tr>
      <w:tr w:rsidR="00F12A22" w:rsidRPr="00DB77F5" w14:paraId="523DBDB5" w14:textId="77777777" w:rsidTr="00601AD7">
        <w:tc>
          <w:tcPr>
            <w:tcW w:w="4672" w:type="dxa"/>
            <w:vAlign w:val="center"/>
          </w:tcPr>
          <w:p w14:paraId="2D5E4908" w14:textId="77777777" w:rsidR="00F12A22" w:rsidRPr="00DB77F5" w:rsidRDefault="00F12A22" w:rsidP="00601AD7">
            <w:pPr>
              <w:pStyle w:val="a3"/>
              <w:spacing w:before="0" w:after="0"/>
              <w:jc w:val="left"/>
              <w:rPr>
                <w:rStyle w:val="a7"/>
                <w:sz w:val="28"/>
                <w:szCs w:val="28"/>
              </w:rPr>
            </w:pPr>
            <w:r w:rsidRPr="00DB77F5">
              <w:rPr>
                <w:rStyle w:val="a7"/>
                <w:sz w:val="28"/>
                <w:szCs w:val="28"/>
              </w:rPr>
              <w:t>категория</w:t>
            </w:r>
          </w:p>
        </w:tc>
        <w:tc>
          <w:tcPr>
            <w:tcW w:w="4672" w:type="dxa"/>
            <w:vAlign w:val="center"/>
          </w:tcPr>
          <w:p w14:paraId="1524878F" w14:textId="00955657" w:rsidR="00F12A22" w:rsidRPr="00DB77F5" w:rsidRDefault="00D50A55" w:rsidP="00DB77F5">
            <w:pPr>
              <w:spacing w:before="60" w:after="60"/>
              <w:jc w:val="left"/>
              <w:rPr>
                <w:rStyle w:val="a7"/>
                <w:rFonts w:cs="Times New Roman"/>
                <w:sz w:val="28"/>
                <w:szCs w:val="28"/>
              </w:rPr>
            </w:pPr>
            <w:sdt>
              <w:sdtPr>
                <w:rPr>
                  <w:rFonts w:cs="Times New Roman"/>
                  <w:smallCaps/>
                  <w:color w:val="5A5A5A" w:themeColor="text1" w:themeTint="A5"/>
                  <w:sz w:val="28"/>
                  <w:szCs w:val="28"/>
                </w:rPr>
                <w:id w:val="-16657020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РИД в научно-технической сфере;</w:t>
            </w:r>
          </w:p>
          <w:p w14:paraId="35712FA6" w14:textId="77777777" w:rsidR="00F12A22" w:rsidRPr="00DB77F5" w:rsidRDefault="00D50A55" w:rsidP="00DB77F5">
            <w:pPr>
              <w:spacing w:before="60" w:after="60"/>
              <w:jc w:val="left"/>
              <w:rPr>
                <w:rStyle w:val="a5"/>
                <w:rFonts w:cs="Times New Roman"/>
                <w:b w:val="0"/>
                <w:sz w:val="28"/>
                <w:szCs w:val="28"/>
              </w:rPr>
            </w:pPr>
            <w:sdt>
              <w:sdtPr>
                <w:rPr>
                  <w:rFonts w:cs="Times New Roman"/>
                  <w:b/>
                  <w:bCs/>
                  <w:sz w:val="28"/>
                  <w:szCs w:val="28"/>
                </w:rPr>
                <w:id w:val="181782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Style w:val="a7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способы осуществления профессиональной деятельности</w:t>
            </w:r>
          </w:p>
        </w:tc>
      </w:tr>
      <w:tr w:rsidR="00F12A22" w:rsidRPr="00DB77F5" w14:paraId="7C055EE3" w14:textId="77777777" w:rsidTr="00601AD7">
        <w:trPr>
          <w:trHeight w:val="777"/>
        </w:trPr>
        <w:tc>
          <w:tcPr>
            <w:tcW w:w="4672" w:type="dxa"/>
            <w:vAlign w:val="center"/>
          </w:tcPr>
          <w:p w14:paraId="25A3B0C2" w14:textId="77777777" w:rsidR="00F12A22" w:rsidRPr="00DB77F5" w:rsidRDefault="00F12A22" w:rsidP="00601AD7">
            <w:pPr>
              <w:pStyle w:val="a3"/>
              <w:spacing w:before="0" w:after="0"/>
              <w:jc w:val="left"/>
              <w:rPr>
                <w:rStyle w:val="a7"/>
                <w:sz w:val="28"/>
                <w:szCs w:val="28"/>
              </w:rPr>
            </w:pPr>
            <w:r w:rsidRPr="00DB77F5">
              <w:rPr>
                <w:rStyle w:val="a7"/>
                <w:sz w:val="28"/>
                <w:szCs w:val="28"/>
              </w:rPr>
              <w:t xml:space="preserve">конфиденциальность </w:t>
            </w:r>
          </w:p>
        </w:tc>
        <w:tc>
          <w:tcPr>
            <w:tcW w:w="4672" w:type="dxa"/>
            <w:vAlign w:val="center"/>
          </w:tcPr>
          <w:p w14:paraId="13C0BA73" w14:textId="20E2C85B" w:rsidR="00F12A22" w:rsidRPr="00DB77F5" w:rsidRDefault="00D50A55" w:rsidP="00DB77F5">
            <w:pPr>
              <w:spacing w:before="60" w:after="60"/>
              <w:jc w:val="left"/>
              <w:rPr>
                <w:rStyle w:val="a7"/>
                <w:rFonts w:cs="Times New Roman"/>
                <w:sz w:val="28"/>
                <w:szCs w:val="28"/>
              </w:rPr>
            </w:pPr>
            <w:sdt>
              <w:sdtPr>
                <w:rPr>
                  <w:rFonts w:cs="Times New Roman"/>
                  <w:smallCaps/>
                  <w:color w:val="5A5A5A" w:themeColor="text1" w:themeTint="A5"/>
                  <w:sz w:val="28"/>
                  <w:szCs w:val="28"/>
                </w:rPr>
                <w:id w:val="1224420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режим коммерческой тайны;</w:t>
            </w:r>
          </w:p>
          <w:p w14:paraId="63BD9B8D" w14:textId="77777777" w:rsidR="00F12A22" w:rsidRPr="00DB77F5" w:rsidRDefault="00D50A55" w:rsidP="00DB77F5">
            <w:pPr>
              <w:spacing w:before="60" w:after="60"/>
              <w:jc w:val="left"/>
              <w:rPr>
                <w:rStyle w:val="a5"/>
                <w:rFonts w:cs="Times New Roman"/>
                <w:b w:val="0"/>
                <w:sz w:val="28"/>
                <w:szCs w:val="28"/>
              </w:rPr>
            </w:pPr>
            <w:sdt>
              <w:sdtPr>
                <w:rPr>
                  <w:rFonts w:cs="Times New Roman"/>
                  <w:b/>
                  <w:bCs/>
                  <w:sz w:val="28"/>
                  <w:szCs w:val="28"/>
                </w:rPr>
                <w:id w:val="-455487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12A22" w:rsidRPr="00DB77F5">
                  <w:rPr>
                    <w:rStyle w:val="a7"/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12A22" w:rsidRPr="00DB77F5">
              <w:rPr>
                <w:rStyle w:val="a7"/>
                <w:rFonts w:cs="Times New Roman"/>
                <w:sz w:val="28"/>
                <w:szCs w:val="28"/>
              </w:rPr>
              <w:t xml:space="preserve"> </w:t>
            </w:r>
            <w:r w:rsidR="00F12A22" w:rsidRPr="00DB77F5">
              <w:rPr>
                <w:rFonts w:cs="Times New Roman"/>
                <w:sz w:val="28"/>
                <w:szCs w:val="28"/>
              </w:rPr>
              <w:t>принятие разумных мер</w:t>
            </w:r>
          </w:p>
        </w:tc>
      </w:tr>
      <w:tr w:rsidR="00F12A22" w:rsidRPr="00DB77F5" w14:paraId="7E1EF649" w14:textId="77777777" w:rsidTr="00601AD7">
        <w:trPr>
          <w:trHeight w:val="777"/>
        </w:trPr>
        <w:tc>
          <w:tcPr>
            <w:tcW w:w="4672" w:type="dxa"/>
            <w:vAlign w:val="center"/>
          </w:tcPr>
          <w:p w14:paraId="75163587" w14:textId="77777777" w:rsidR="00F12A22" w:rsidRPr="00DB77F5" w:rsidRDefault="00F12A22" w:rsidP="00601AD7">
            <w:pPr>
              <w:pStyle w:val="a3"/>
              <w:spacing w:before="0" w:after="0"/>
              <w:ind w:left="0" w:firstLine="0"/>
              <w:jc w:val="left"/>
              <w:rPr>
                <w:rStyle w:val="a7"/>
                <w:sz w:val="28"/>
                <w:szCs w:val="28"/>
              </w:rPr>
            </w:pPr>
            <w:r w:rsidRPr="00DB77F5">
              <w:rPr>
                <w:rStyle w:val="a7"/>
                <w:sz w:val="28"/>
                <w:szCs w:val="28"/>
              </w:rPr>
              <w:t>приоритетное направление науки, технологий и техники / критическая технология</w:t>
            </w:r>
          </w:p>
        </w:tc>
        <w:tc>
          <w:tcPr>
            <w:tcW w:w="4672" w:type="dxa"/>
            <w:vAlign w:val="center"/>
          </w:tcPr>
          <w:p w14:paraId="7010810A" w14:textId="77777777" w:rsidR="00F12A22" w:rsidRPr="00DB77F5" w:rsidRDefault="00D50A55" w:rsidP="00DB77F5">
            <w:pPr>
              <w:spacing w:before="60" w:after="60"/>
              <w:jc w:val="left"/>
              <w:rPr>
                <w:rFonts w:cs="Times New Roman"/>
                <w:sz w:val="28"/>
                <w:szCs w:val="28"/>
              </w:rPr>
            </w:pPr>
            <w:sdt>
              <w:sdtPr>
                <w:rPr>
                  <w:rFonts w:eastAsia="Times New Roman" w:cs="Times New Roman"/>
                  <w:i/>
                  <w:iCs/>
                  <w:color w:val="990000"/>
                  <w:sz w:val="28"/>
                  <w:szCs w:val="28"/>
                </w:rPr>
                <w:id w:val="-1441534832"/>
                <w:placeholder>
                  <w:docPart w:val="76F21DBB01685C49881FA18AF38FE2BE"/>
                </w:placeholder>
                <w:showingPlcHdr/>
                <w:dropDownList>
                  <w:listItem w:value="Выберите элемент."/>
                  <w:listItem w:displayText="Безопасность и противодействие терроризму" w:value="Безопасность и противодействие терроризму"/>
                  <w:listItem w:displayText="Индустрия наносистем" w:value="Индустрия наносистем"/>
                  <w:listItem w:displayText="Информационно-телекоммуникационные системы" w:value="Информационно-телекоммуникационные системы"/>
                  <w:listItem w:displayText="Науки о жизни" w:value="Науки о жизни"/>
                  <w:listItem w:displayText="Перспективные виды вооружения, военной и специальной техники" w:value="Перспективные виды вооружения, военной и специальной техники"/>
                  <w:listItem w:displayText="Рациональное природопользование" w:value="Рациональное природопользование"/>
                  <w:listItem w:displayText="Робототехнические комплексы (системы) военного, специального и двойного назначения" w:value="Робототехнические комплексы (системы) военного, специального и двойного назначения"/>
                  <w:listItem w:displayText="Транспортные и космические системы" w:value="Транспортные и космические системы"/>
                  <w:listItem w:displayText="Энергоэффективность, энергосбережение, ядерная энергетика" w:value="Энергоэффективность, энергосбережение, ядерная энергетика"/>
                </w:dropDownList>
              </w:sdtPr>
              <w:sdtEndPr>
                <w:rPr>
                  <w:rFonts w:eastAsiaTheme="minorHAnsi"/>
                  <w:i w:val="0"/>
                  <w:iCs w:val="0"/>
                  <w:color w:val="auto"/>
                </w:rPr>
              </w:sdtEndPr>
              <w:sdtContent>
                <w:r w:rsidR="00F12A22" w:rsidRPr="00DB77F5">
                  <w:rPr>
                    <w:rFonts w:eastAsia="Times New Roman"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  <w:t>Приоритетное направление</w:t>
                </w:r>
              </w:sdtContent>
            </w:sdt>
          </w:p>
          <w:p w14:paraId="4433465B" w14:textId="77777777" w:rsidR="00F12A22" w:rsidRPr="00DB77F5" w:rsidRDefault="00F12A22" w:rsidP="00DB77F5">
            <w:pPr>
              <w:spacing w:before="60" w:after="60"/>
              <w:rPr>
                <w:rFonts w:cs="Times New Roman"/>
                <w:sz w:val="28"/>
                <w:szCs w:val="28"/>
              </w:rPr>
            </w:pPr>
            <w:r w:rsidRPr="00DB77F5">
              <w:rPr>
                <w:rFonts w:cs="Times New Roman"/>
                <w:sz w:val="28"/>
                <w:szCs w:val="28"/>
              </w:rPr>
              <w:t>/</w:t>
            </w:r>
            <w:sdt>
              <w:sdtPr>
                <w:rPr>
                  <w:rFonts w:cs="Times New Roman"/>
                  <w:color w:val="C45911" w:themeColor="accent2" w:themeShade="BF"/>
                  <w:sz w:val="28"/>
                  <w:szCs w:val="28"/>
                </w:rPr>
                <w:id w:val="-1357566901"/>
                <w:placeholder>
                  <w:docPart w:val="609EFE4E0FF95346BE08E10E91F0B9FD"/>
                </w:placeholder>
                <w:showingPlcHdr/>
                <w:dropDownList>
                  <w:listItem w:value="Выберите элемент."/>
                  <w:listItem w:displayText="Базовые и критические военные и промышленные технологии для создания перспективных видов вооружения, военной и специальной техники" w:value="Базовые и критические военные и промышленные технологии для создания перспективных видов вооружения, военной и специальной техники"/>
                  <w:listItem w:displayText="Базовые технологии силовой электротехники" w:value="Базовые технологии силовой электротехники"/>
                  <w:listItem w:displayText="Биокаталитические, биосинтетические и биосенсорные технологии" w:value="Биокаталитические, биосинтетические и биосенсорные технологии"/>
                  <w:listItem w:displayText="Биомедицинские и ветеринарные технологии" w:value="Биомедицинские и ветеринарные технологии"/>
                  <w:listItem w:displayText="Геномные, протеомные и постгеномные технологии" w:value="Геномные, протеомные и постгеномные технологии"/>
                  <w:listItem w:displayText="Клеточные технологии" w:value="Клеточные технологии"/>
                  <w:listItem w:displayText="Компьютерное моделирование наноматериалов, наноустройств и нанотехнологий" w:value="Компьютерное моделирование наноматериалов, наноустройств и нанотехнологий"/>
                  <w:listItem w:displayText="Нано-, био-, информационные, когнитивные технологии" w:value="Нано-, био-, информационные, когнитивные технологии"/>
                  <w:listItem w:displayText="Технологии атомной энергетики, ядерного топливного цикла, безопасного обращения с радиоактивными отходами и отработавшим ядерным топливом" w:value="Технологии атомной энергетики, ядерного топливного цикла, безопасного обращения с радиоактивными отходами и отработавшим ядерным топливом"/>
                  <w:listItem w:displayText="Технологии биоинженерии" w:value="Технологии биоинженерии"/>
                  <w:listItem w:displayText="Технологии диагностики наноматериалов и наноустройств" w:value="Технологии диагностики наноматериалов и наноустройств"/>
                  <w:listItem w:displayText="Технологии доступа к широкополосным мультимедийным услугам" w:value="Технологии доступа к широкополосным мультимедийным услугам"/>
                  <w:listItem w:displayText="Технологии информационных, управляющих, навигационных систем" w:value="Технологии информационных, управляющих, навигационных систем"/>
                  <w:listItem w:displayText="Технологии наноустройств и микросистемной техники" w:value="Технологии наноустройств и микросистемной техники"/>
                  <w:listItem w:displayText="Технологии новых и возобновляемых источников энергии, включая водородную энергетику" w:value="Технологии новых и возобновляемых источников энергии, включая водородную энергетику"/>
                  <w:listItem w:displayText="Технологии получения и обработки конструкционных наноматериалов" w:value="Технологии получения и обработки конструкционных наноматериалов"/>
                  <w:listItem w:displayText="Технологии получения и обработки функциональных наноматериалов" w:value="Технологии получения и обработки функциональных наноматериалов"/>
                  <w:listItem w:displayText="Технологии и программное обеспечение распределенных и высокопроизводительных вычислительных систем" w:value="Технологии и программное обеспечение распределенных и высокопроизводительных вычислительных систем"/>
                  <w:listItem w:displayText="Технологии мониторинга и прогнозирования состояния окружающей среды, предотвращения и ликвидации ее загрязнения" w:value="Технологии мониторинга и прогнозирования состояния окружающей среды, предотвращения и ликвидации ее загрязнения"/>
                  <w:listItem w:displayText="Технологии поиска, разведки, разработки месторождений полезных ископаемых и их добычи" w:value="Технологии поиска, разведки, разработки месторождений полезных ископаемых и их добычи"/>
                  <w:listItem w:displayText="Технологии предупреждения и ликвидации чрезвычайных ситуаций природного и техногенного характера" w:value="Технологии предупреждения и ликвидации чрезвычайных ситуаций природного и техногенного характера"/>
                  <w:listItem w:displayText="Технологии снижения потерь от социально значимых заболеваний" w:value="Технологии снижения потерь от социально значимых заболеваний"/>
                  <w:listItem w:displayText="Технологии создания высокоскоростных транспортных средств и интеллектуальных систем управления новыми видами транспорта" w:value="Технологии создания высокоскоростных транспортных средств и интеллектуальных систем управления новыми видами транспорта"/>
                  <w:listItem w:displayText="Технологии создания ракетно-космической и транспортной техники нового поколения" w:value="Технологии создания ракетно-космической и транспортной техники нового поколения"/>
                  <w:listItem w:displayText="Технологии создания электронной компонентной базы и энергоэффективных световых устройств" w:value="Технологии создания электронной компонентной базы и энергоэффективных световых устройств"/>
                  <w:listItem w:displayText="Технологии создания энергосберегающих систем транспортировки, распределения и использования энергии" w:value="Технологии создания энергосберегающих систем транспортировки, распределения и использования энергии"/>
                  <w:listItem w:displayText="Технологии энергоэффективного производства и преобразования энергии на органическом топливе" w:value="Технологии энергоэффективного производства и преобразования энергии на органическом топливе"/>
                </w:dropDownList>
              </w:sdtPr>
              <w:sdtEndPr/>
              <w:sdtContent>
                <w:r w:rsidRPr="00DB77F5">
                  <w:rPr>
                    <w:rFonts w:eastAsia="Times New Roman"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  <w:t>Критическая технология</w:t>
                </w:r>
              </w:sdtContent>
            </w:sdt>
          </w:p>
        </w:tc>
      </w:tr>
    </w:tbl>
    <w:p w14:paraId="7500CB11" w14:textId="1FF12482" w:rsidR="00C56805" w:rsidRPr="00DB77F5" w:rsidRDefault="00C56805" w:rsidP="00E0636E">
      <w:pPr>
        <w:spacing w:before="240" w:after="240"/>
        <w:rPr>
          <w:rStyle w:val="a7"/>
          <w:rFonts w:cs="Times New Roman"/>
          <w:b/>
          <w:bCs/>
          <w:sz w:val="28"/>
          <w:szCs w:val="28"/>
        </w:rPr>
      </w:pPr>
      <w:r w:rsidRPr="00DB77F5">
        <w:rPr>
          <w:rStyle w:val="a7"/>
          <w:rFonts w:cs="Times New Roman"/>
          <w:b/>
          <w:bCs/>
          <w:sz w:val="28"/>
          <w:szCs w:val="28"/>
        </w:rPr>
        <w:t>субъекты</w:t>
      </w:r>
    </w:p>
    <w:tbl>
      <w:tblPr>
        <w:tblStyle w:val="a6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E800DF" w:rsidRPr="00DB77F5" w14:paraId="1980A65D" w14:textId="77777777" w:rsidTr="0030214B">
        <w:tc>
          <w:tcPr>
            <w:tcW w:w="4672" w:type="dxa"/>
            <w:vAlign w:val="center"/>
          </w:tcPr>
          <w:p w14:paraId="3A7B3473" w14:textId="77777777" w:rsidR="00E800DF" w:rsidRPr="00DB77F5" w:rsidRDefault="00E800DF" w:rsidP="0030214B">
            <w:pPr>
              <w:pStyle w:val="a3"/>
              <w:spacing w:before="0" w:after="0"/>
              <w:ind w:left="0" w:firstLine="0"/>
              <w:jc w:val="left"/>
              <w:rPr>
                <w:rStyle w:val="a7"/>
                <w:sz w:val="28"/>
                <w:szCs w:val="28"/>
              </w:rPr>
            </w:pPr>
            <w:r w:rsidRPr="00DB77F5">
              <w:rPr>
                <w:rStyle w:val="a5"/>
                <w:sz w:val="28"/>
                <w:szCs w:val="28"/>
              </w:rPr>
              <w:br w:type="page" w:clear="all"/>
            </w:r>
            <w:r w:rsidRPr="00DB77F5">
              <w:rPr>
                <w:rStyle w:val="a7"/>
                <w:sz w:val="28"/>
                <w:szCs w:val="28"/>
              </w:rPr>
              <w:t>правообладатель, основной государственный регистрационный номер</w:t>
            </w:r>
          </w:p>
        </w:tc>
        <w:tc>
          <w:tcPr>
            <w:tcW w:w="4672" w:type="dxa"/>
            <w:vAlign w:val="center"/>
          </w:tcPr>
          <w:p w14:paraId="23980190" w14:textId="77777777" w:rsidR="00E800DF" w:rsidRPr="00DB77F5" w:rsidRDefault="00E800DF" w:rsidP="0030214B">
            <w:pPr>
              <w:jc w:val="left"/>
              <w:rPr>
                <w:rStyle w:val="a5"/>
                <w:rFonts w:cs="Times New Roman"/>
                <w:b w:val="0"/>
                <w:sz w:val="28"/>
                <w:szCs w:val="28"/>
              </w:rPr>
            </w:pPr>
            <w:r w:rsidRPr="00DB77F5">
              <w:rPr>
                <w:rStyle w:val="a5"/>
                <w:rFonts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«Сибирский федеральный университет», ОГРН 1022402137460</w:t>
            </w:r>
          </w:p>
        </w:tc>
      </w:tr>
      <w:tr w:rsidR="00E800DF" w:rsidRPr="00DB77F5" w14:paraId="0BA1375D" w14:textId="77777777" w:rsidTr="0030214B">
        <w:tc>
          <w:tcPr>
            <w:tcW w:w="4672" w:type="dxa"/>
            <w:vAlign w:val="center"/>
          </w:tcPr>
          <w:p w14:paraId="777B0856" w14:textId="77777777" w:rsidR="00E800DF" w:rsidRPr="00DB77F5" w:rsidRDefault="00E800DF" w:rsidP="0030214B">
            <w:pPr>
              <w:pStyle w:val="a3"/>
              <w:spacing w:before="0" w:after="0"/>
              <w:jc w:val="left"/>
              <w:rPr>
                <w:rStyle w:val="a7"/>
                <w:sz w:val="28"/>
                <w:szCs w:val="28"/>
              </w:rPr>
            </w:pPr>
            <w:r w:rsidRPr="00DB77F5">
              <w:rPr>
                <w:rStyle w:val="a7"/>
                <w:sz w:val="28"/>
                <w:szCs w:val="28"/>
              </w:rPr>
              <w:t>разработчики</w:t>
            </w:r>
          </w:p>
        </w:tc>
        <w:sdt>
          <w:sdtPr>
            <w:rPr>
              <w:rStyle w:val="a7"/>
              <w:rFonts w:cs="Times New Roman"/>
              <w:sz w:val="28"/>
              <w:szCs w:val="28"/>
            </w:rPr>
            <w:id w:val="1597987907"/>
            <w:placeholder>
              <w:docPart w:val="00A7587C9FA14368B6A4940EABAA6EB8"/>
            </w:placeholder>
            <w:showingPlcHdr/>
            <w:text/>
          </w:sdtPr>
          <w:sdtEndPr>
            <w:rPr>
              <w:rStyle w:val="a7"/>
            </w:rPr>
          </w:sdtEndPr>
          <w:sdtContent>
            <w:tc>
              <w:tcPr>
                <w:tcW w:w="4672" w:type="dxa"/>
                <w:vAlign w:val="center"/>
              </w:tcPr>
              <w:p w14:paraId="45FBC12E" w14:textId="77777777" w:rsidR="00E800DF" w:rsidRPr="00DB77F5" w:rsidRDefault="00E800DF" w:rsidP="0030214B">
                <w:pPr>
                  <w:jc w:val="left"/>
                  <w:rPr>
                    <w:rFonts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</w:pPr>
                <w:r w:rsidRPr="00DB77F5">
                  <w:rPr>
                    <w:rFonts w:eastAsia="Times New Roman"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  <w:t>Ершов Андрей Петрович</w:t>
                </w:r>
              </w:p>
              <w:p w14:paraId="662ED7CD" w14:textId="77777777" w:rsidR="00E800DF" w:rsidRPr="00DB77F5" w:rsidRDefault="00E800DF" w:rsidP="0030214B">
                <w:pPr>
                  <w:jc w:val="left"/>
                  <w:rPr>
                    <w:rFonts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</w:pPr>
                <w:r w:rsidRPr="00DB77F5">
                  <w:rPr>
                    <w:rFonts w:eastAsia="Times New Roman"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  <w:t>Корсаков Семен Николаевич</w:t>
                </w:r>
              </w:p>
              <w:p w14:paraId="2E19C85D" w14:textId="77777777" w:rsidR="00E800DF" w:rsidRPr="00DB77F5" w:rsidRDefault="00E800DF" w:rsidP="0030214B">
                <w:pPr>
                  <w:jc w:val="left"/>
                  <w:rPr>
                    <w:rFonts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</w:pPr>
                <w:r w:rsidRPr="00DB77F5">
                  <w:rPr>
                    <w:rFonts w:eastAsia="Times New Roman"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  <w:t>Лавлейс Августа Ада</w:t>
                </w:r>
              </w:p>
              <w:p w14:paraId="2E28590D" w14:textId="77777777" w:rsidR="00E800DF" w:rsidRPr="00DB77F5" w:rsidRDefault="00E800DF" w:rsidP="0030214B">
                <w:pPr>
                  <w:jc w:val="left"/>
                  <w:rPr>
                    <w:rFonts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</w:pPr>
                <w:r w:rsidRPr="00DB77F5">
                  <w:rPr>
                    <w:rFonts w:eastAsia="Times New Roman"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  <w:t xml:space="preserve">Лебедев Сергей Алексеевич </w:t>
                </w:r>
              </w:p>
              <w:p w14:paraId="5CED0337" w14:textId="77777777" w:rsidR="00E800DF" w:rsidRPr="00DB77F5" w:rsidRDefault="00E800DF" w:rsidP="0030214B">
                <w:pPr>
                  <w:jc w:val="left"/>
                  <w:rPr>
                    <w:rStyle w:val="a7"/>
                    <w:rFonts w:cs="Times New Roman"/>
                    <w:sz w:val="28"/>
                    <w:szCs w:val="28"/>
                  </w:rPr>
                </w:pPr>
                <w:r w:rsidRPr="00DB77F5">
                  <w:rPr>
                    <w:rFonts w:eastAsia="Times New Roman" w:cs="Times New Roman"/>
                    <w:i/>
                    <w:iCs/>
                    <w:color w:val="C45911" w:themeColor="accent2" w:themeShade="BF"/>
                    <w:sz w:val="28"/>
                    <w:szCs w:val="28"/>
                  </w:rPr>
                  <w:t>Цузе Конрад</w:t>
                </w:r>
              </w:p>
            </w:tc>
          </w:sdtContent>
        </w:sdt>
      </w:tr>
    </w:tbl>
    <w:p w14:paraId="42D5B138" w14:textId="77777777" w:rsidR="00E800DF" w:rsidRPr="00DB77F5" w:rsidRDefault="00E800DF" w:rsidP="00E800DF">
      <w:pPr>
        <w:spacing w:before="240" w:after="240"/>
        <w:rPr>
          <w:rStyle w:val="a7"/>
          <w:rFonts w:cs="Times New Roman"/>
          <w:b/>
          <w:bCs/>
          <w:sz w:val="28"/>
          <w:szCs w:val="28"/>
        </w:rPr>
      </w:pPr>
      <w:r w:rsidRPr="00DB77F5">
        <w:rPr>
          <w:rStyle w:val="a7"/>
          <w:rFonts w:cs="Times New Roman"/>
          <w:b/>
          <w:bCs/>
          <w:sz w:val="28"/>
          <w:szCs w:val="28"/>
        </w:rPr>
        <w:t>реферат секрета производства (ноу-хау)</w:t>
      </w:r>
    </w:p>
    <w:sdt>
      <w:sdtPr>
        <w:rPr>
          <w:rFonts w:cs="Times New Roman"/>
          <w:i/>
          <w:color w:val="C45911" w:themeColor="accent2" w:themeShade="BF"/>
          <w:sz w:val="28"/>
          <w:szCs w:val="28"/>
        </w:rPr>
        <w:id w:val="-429820409"/>
        <w:placeholder>
          <w:docPart w:val="DefaultPlaceholder_-1854013440"/>
        </w:placeholder>
      </w:sdtPr>
      <w:sdtEndPr/>
      <w:sdtContent>
        <w:p w14:paraId="1AFC814B" w14:textId="71C0D8FF" w:rsidR="00E800DF" w:rsidRPr="00DB77F5" w:rsidRDefault="00E800DF" w:rsidP="00E800DF">
          <w:pPr>
            <w:rPr>
              <w:rStyle w:val="a7"/>
              <w:rFonts w:cs="Times New Roman"/>
              <w:i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Сокращённое</w:t>
          </w:r>
          <w:r w:rsidRPr="00DB77F5">
            <w:rPr>
              <w:rStyle w:val="a7"/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 </w:t>
          </w: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(≈ 100 слов, из которых не менее половины должны быть значимыми частями речи</w:t>
          </w:r>
          <w:r w:rsidRPr="00DB77F5">
            <w:rPr>
              <w:rStyle w:val="a7"/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) </w:t>
          </w: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и объективное изложение</w:t>
          </w:r>
          <w:r w:rsidRPr="00DB77F5">
            <w:rPr>
              <w:rStyle w:val="a7"/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 </w:t>
          </w: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содержания секрета производства</w:t>
          </w:r>
          <w:r w:rsidRPr="00DB77F5">
            <w:rPr>
              <w:rStyle w:val="a7"/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 </w:t>
          </w: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(ноу-хау)</w:t>
          </w:r>
          <w:r w:rsidRPr="00DB77F5">
            <w:rPr>
              <w:rStyle w:val="a7"/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 </w:t>
          </w: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с основными фактическими данными и выводами для целей учёта, не раскрывающее</w:t>
          </w:r>
          <w:r w:rsidRPr="00DB77F5">
            <w:rPr>
              <w:rStyle w:val="a7"/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 </w:t>
          </w: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при этом собственно сведения, составляющие секрет производства (ноу-хау).</w:t>
          </w:r>
        </w:p>
      </w:sdtContent>
    </w:sdt>
    <w:p w14:paraId="5FA1EE35" w14:textId="77777777" w:rsidR="00E800DF" w:rsidRPr="00DB77F5" w:rsidRDefault="00E800DF" w:rsidP="00E800DF">
      <w:pPr>
        <w:spacing w:before="240" w:after="240"/>
        <w:rPr>
          <w:rStyle w:val="a7"/>
          <w:rFonts w:cs="Times New Roman"/>
          <w:b/>
          <w:bCs/>
          <w:sz w:val="28"/>
          <w:szCs w:val="28"/>
        </w:rPr>
      </w:pPr>
      <w:r w:rsidRPr="00DB77F5">
        <w:rPr>
          <w:rStyle w:val="a7"/>
          <w:rFonts w:cs="Times New Roman"/>
          <w:b/>
          <w:bCs/>
          <w:sz w:val="28"/>
          <w:szCs w:val="28"/>
        </w:rPr>
        <w:lastRenderedPageBreak/>
        <w:t>перечень сведений, составляющих секрет производства (ноу-хау)</w:t>
      </w:r>
    </w:p>
    <w:sdt>
      <w:sdtPr>
        <w:rPr>
          <w:rFonts w:cs="Times New Roman"/>
          <w:i/>
          <w:color w:val="C45911" w:themeColor="accent2" w:themeShade="BF"/>
          <w:sz w:val="28"/>
          <w:szCs w:val="28"/>
        </w:rPr>
        <w:id w:val="272064396"/>
        <w:placeholder>
          <w:docPart w:val="DefaultPlaceholder_-1854013440"/>
        </w:placeholder>
      </w:sdtPr>
      <w:sdtEndPr>
        <w:rPr>
          <w:i w:val="0"/>
        </w:rPr>
      </w:sdtEndPr>
      <w:sdtContent>
        <w:p w14:paraId="623C50C0" w14:textId="516E1B58" w:rsidR="00E800DF" w:rsidRPr="00DB77F5" w:rsidRDefault="00E800DF" w:rsidP="00E800DF">
          <w:pPr>
            <w:rPr>
              <w:rFonts w:cs="Times New Roman"/>
              <w:i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Привести список материальных носителей (с децимальным номером, если применимо), в которых выражено полное и объективное изложение сведений, составляющих секрет производства, хотя бы в одном из нижеследующих видов:</w:t>
          </w:r>
        </w:p>
        <w:p w14:paraId="3EF2CC5D" w14:textId="77777777" w:rsidR="00E800DF" w:rsidRPr="00DB77F5" w:rsidRDefault="00E800DF" w:rsidP="00E800DF">
          <w:pPr>
            <w:rPr>
              <w:rFonts w:cs="Times New Roman"/>
              <w:i/>
              <w:color w:val="C45911" w:themeColor="accent2" w:themeShade="BF"/>
              <w:sz w:val="28"/>
              <w:szCs w:val="28"/>
            </w:rPr>
          </w:pPr>
        </w:p>
        <w:p w14:paraId="0396D3DF" w14:textId="77777777" w:rsidR="00E800DF" w:rsidRPr="00DB77F5" w:rsidRDefault="00E800DF" w:rsidP="00E800DF">
          <w:pPr>
            <w:pStyle w:val="a9"/>
            <w:numPr>
              <w:ilvl w:val="0"/>
              <w:numId w:val="1"/>
            </w:numPr>
            <w:spacing w:before="120" w:after="120"/>
            <w:ind w:left="709" w:hanging="709"/>
            <w:contextualSpacing w:val="0"/>
            <w:rPr>
              <w:rFonts w:cs="Times New Roman"/>
              <w:i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конструкторской документации, оформленной в соответствии с требованиями Единой системы конструкторской документации;</w:t>
          </w:r>
        </w:p>
        <w:p w14:paraId="4C4ABB72" w14:textId="77777777" w:rsidR="00E800DF" w:rsidRPr="00DB77F5" w:rsidRDefault="00E800DF" w:rsidP="00E800DF">
          <w:pPr>
            <w:pStyle w:val="a9"/>
            <w:numPr>
              <w:ilvl w:val="0"/>
              <w:numId w:val="1"/>
            </w:numPr>
            <w:spacing w:before="120" w:after="120"/>
            <w:ind w:left="709" w:hanging="709"/>
            <w:contextualSpacing w:val="0"/>
            <w:rPr>
              <w:rFonts w:cs="Times New Roman"/>
              <w:i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программной документации, оформленной в соответствии с требованиями Единой системы программной документации; </w:t>
          </w:r>
        </w:p>
        <w:p w14:paraId="6A05EF69" w14:textId="77777777" w:rsidR="00E800DF" w:rsidRPr="00DB77F5" w:rsidRDefault="00E800DF" w:rsidP="00E800DF">
          <w:pPr>
            <w:pStyle w:val="a9"/>
            <w:numPr>
              <w:ilvl w:val="0"/>
              <w:numId w:val="1"/>
            </w:numPr>
            <w:spacing w:before="120" w:after="120"/>
            <w:ind w:left="709" w:hanging="709"/>
            <w:contextualSpacing w:val="0"/>
            <w:rPr>
              <w:rFonts w:cs="Times New Roman"/>
              <w:i/>
              <w:smallCaps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технологической документации, оформленной в соответствии с требованиями Единой системы технологической документации;</w:t>
          </w:r>
        </w:p>
        <w:p w14:paraId="00BE77AC" w14:textId="77777777" w:rsidR="00E800DF" w:rsidRPr="00DB77F5" w:rsidRDefault="00E800DF" w:rsidP="00E800DF">
          <w:pPr>
            <w:pStyle w:val="a9"/>
            <w:numPr>
              <w:ilvl w:val="0"/>
              <w:numId w:val="1"/>
            </w:numPr>
            <w:spacing w:before="120" w:after="120"/>
            <w:ind w:left="709" w:hanging="709"/>
            <w:contextualSpacing w:val="0"/>
            <w:rPr>
              <w:rFonts w:cs="Times New Roman"/>
              <w:i/>
              <w:smallCaps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технологической карты, оформленной в соответствии с требованиями нормативных и (или) методических документов (например, </w:t>
          </w: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  <w:shd w:val="clear" w:color="auto" w:fill="FFFFFF"/>
            </w:rPr>
            <w:t>Методические рекомендации по разработке и оформлению технологической карты МДС 12-29.2006</w:t>
          </w: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);</w:t>
          </w:r>
        </w:p>
        <w:p w14:paraId="2601C3DF" w14:textId="77777777" w:rsidR="00E800DF" w:rsidRPr="00DB77F5" w:rsidRDefault="00E800DF" w:rsidP="00E800DF">
          <w:pPr>
            <w:pStyle w:val="a9"/>
            <w:numPr>
              <w:ilvl w:val="0"/>
              <w:numId w:val="1"/>
            </w:numPr>
            <w:spacing w:before="120" w:after="120"/>
            <w:ind w:left="709" w:hanging="709"/>
            <w:contextualSpacing w:val="0"/>
            <w:rPr>
              <w:rFonts w:cs="Times New Roman"/>
              <w:i/>
              <w:smallCaps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иной (например, проектной, рабочей) документации, при условии, что к оформлению таких материалов установлены </w:t>
          </w:r>
          <w:proofErr w:type="spellStart"/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надорганизационные</w:t>
          </w:r>
          <w:proofErr w:type="spellEnd"/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 xml:space="preserve"> централизованные нормативные и (или) методические требования и они соблюдены; </w:t>
          </w:r>
        </w:p>
        <w:p w14:paraId="2CC4194E" w14:textId="77777777" w:rsidR="00E800DF" w:rsidRPr="00DB77F5" w:rsidRDefault="00E800DF" w:rsidP="00E800DF">
          <w:pPr>
            <w:pStyle w:val="a9"/>
            <w:numPr>
              <w:ilvl w:val="0"/>
              <w:numId w:val="1"/>
            </w:numPr>
            <w:spacing w:before="120" w:after="120"/>
            <w:ind w:left="709" w:hanging="709"/>
            <w:contextualSpacing w:val="0"/>
            <w:rPr>
              <w:rFonts w:cs="Times New Roman"/>
              <w:i/>
              <w:smallCaps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заявки на государственную регистрацию, выдачу патента применительно к результату интеллектуальной деятельности, для которого ГК РФ предусмотрена обязательная или факультативная регистрация, оформленной в соответствии с требованиями действующего законодательства;</w:t>
          </w:r>
        </w:p>
        <w:p w14:paraId="7A0B9BC3" w14:textId="73EC75BF" w:rsidR="00E800DF" w:rsidRPr="00DB77F5" w:rsidRDefault="00E800DF" w:rsidP="00E800DF">
          <w:pPr>
            <w:pStyle w:val="a9"/>
            <w:numPr>
              <w:ilvl w:val="0"/>
              <w:numId w:val="1"/>
            </w:numPr>
            <w:spacing w:before="120" w:after="120"/>
            <w:ind w:left="709" w:hanging="709"/>
            <w:contextualSpacing w:val="0"/>
            <w:rPr>
              <w:rFonts w:cs="Times New Roman"/>
              <w:smallCaps/>
              <w:color w:val="C45911" w:themeColor="accent2" w:themeShade="BF"/>
              <w:sz w:val="28"/>
              <w:szCs w:val="28"/>
            </w:rPr>
          </w:pPr>
          <w:r w:rsidRPr="00DB77F5">
            <w:rPr>
              <w:rFonts w:cs="Times New Roman"/>
              <w:i/>
              <w:color w:val="C45911" w:themeColor="accent2" w:themeShade="BF"/>
              <w:sz w:val="28"/>
              <w:szCs w:val="28"/>
            </w:rPr>
            <w:t>иной документированной информации (объемом ≥ 1000 слов, из которых не менее половины должны быть значимыми частями речи), аудиовизуального произведения, позволяющей идентифицировать (выделить, отделить) секрет производства (ноу-хау) от других результатов интеллектуальной деятельности, при условии согласования уведомления о создании ноу-хау курирующим проректором.</w:t>
          </w:r>
        </w:p>
      </w:sdtContent>
    </w:sdt>
    <w:p w14:paraId="2A6388E8" w14:textId="77777777" w:rsidR="00E800DF" w:rsidRPr="00DB77F5" w:rsidRDefault="00E800DF" w:rsidP="00E800DF">
      <w:pPr>
        <w:spacing w:before="240" w:after="240"/>
        <w:rPr>
          <w:rStyle w:val="a7"/>
          <w:rFonts w:cs="Times New Roman"/>
          <w:b/>
          <w:bCs/>
          <w:sz w:val="28"/>
          <w:szCs w:val="28"/>
        </w:rPr>
      </w:pPr>
      <w:r w:rsidRPr="00DB77F5">
        <w:rPr>
          <w:rStyle w:val="a7"/>
          <w:rFonts w:cs="Times New Roman"/>
          <w:b/>
          <w:bCs/>
          <w:sz w:val="28"/>
          <w:szCs w:val="28"/>
        </w:rPr>
        <w:t>соответствие уровню готовности (</w:t>
      </w:r>
      <w:proofErr w:type="spellStart"/>
      <w:r w:rsidRPr="00DB77F5">
        <w:rPr>
          <w:rStyle w:val="a7"/>
          <w:rFonts w:cs="Times New Roman"/>
          <w:b/>
          <w:bCs/>
          <w:sz w:val="28"/>
          <w:szCs w:val="28"/>
        </w:rPr>
        <w:t>technology</w:t>
      </w:r>
      <w:proofErr w:type="spellEnd"/>
      <w:r w:rsidRPr="00DB77F5">
        <w:rPr>
          <w:rStyle w:val="a7"/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B77F5">
        <w:rPr>
          <w:rStyle w:val="a7"/>
          <w:rFonts w:cs="Times New Roman"/>
          <w:b/>
          <w:bCs/>
          <w:sz w:val="28"/>
          <w:szCs w:val="28"/>
        </w:rPr>
        <w:t>readiness</w:t>
      </w:r>
      <w:proofErr w:type="spellEnd"/>
      <w:r w:rsidRPr="00DB77F5">
        <w:rPr>
          <w:rStyle w:val="a7"/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B77F5">
        <w:rPr>
          <w:rStyle w:val="a7"/>
          <w:rFonts w:cs="Times New Roman"/>
          <w:b/>
          <w:bCs/>
          <w:sz w:val="28"/>
          <w:szCs w:val="28"/>
        </w:rPr>
        <w:t>level</w:t>
      </w:r>
      <w:proofErr w:type="spellEnd"/>
      <w:r w:rsidRPr="00DB77F5">
        <w:rPr>
          <w:rStyle w:val="a7"/>
          <w:rFonts w:cs="Times New Roman"/>
          <w:b/>
          <w:bCs/>
          <w:sz w:val="28"/>
          <w:szCs w:val="28"/>
        </w:rPr>
        <w:t>) разрабатываемых или разработанных технологий, а также научных и (или) научно-технических результатов (УГТ, TRL)</w:t>
      </w:r>
    </w:p>
    <w:p w14:paraId="4787EE25" w14:textId="77777777" w:rsidR="00E800DF" w:rsidRPr="00DB77F5" w:rsidRDefault="00D50A55" w:rsidP="00E800DF">
      <w:pPr>
        <w:jc w:val="left"/>
        <w:rPr>
          <w:rFonts w:cs="Times New Roman"/>
          <w:b/>
          <w:sz w:val="28"/>
          <w:szCs w:val="28"/>
        </w:rPr>
      </w:pPr>
      <w:sdt>
        <w:sdtPr>
          <w:rPr>
            <w:rFonts w:eastAsia="Times New Roman" w:cs="Times New Roman"/>
            <w:i/>
            <w:iCs/>
            <w:color w:val="990000"/>
            <w:sz w:val="28"/>
            <w:szCs w:val="28"/>
          </w:rPr>
          <w:id w:val="-1449542311"/>
          <w:placeholder>
            <w:docPart w:val="A5B697A555EF4599B218D4F8E28322F8"/>
          </w:placeholder>
          <w:showingPlcHdr/>
          <w:dropDownList>
            <w:listItem w:value="Выберите элемент."/>
            <w:listItem w:displayText="УГТ.1" w:value="УГТ.1"/>
            <w:listItem w:displayText="УГТ.2" w:value="УГТ.2"/>
            <w:listItem w:displayText="УГТ.3" w:value="УГТ.3"/>
            <w:listItem w:displayText="УГТ.4" w:value="УГТ.4"/>
            <w:listItem w:displayText="УГТ.5" w:value="УГТ.5"/>
            <w:listItem w:displayText="УГТ.6" w:value="УГТ.6"/>
            <w:listItem w:displayText="УГТ.7" w:value="УГТ.7"/>
            <w:listItem w:displayText="УГТ.8" w:value="УГТ.8"/>
            <w:listItem w:displayText="УГТ.9" w:value="УГТ.9"/>
          </w:dropDownList>
        </w:sdtPr>
        <w:sdtEndPr/>
        <w:sdtContent>
          <w:r w:rsidR="00E800DF" w:rsidRPr="00DB77F5">
            <w:rPr>
              <w:rFonts w:eastAsia="Times New Roman" w:cs="Times New Roman"/>
              <w:i/>
              <w:iCs/>
              <w:color w:val="C45911" w:themeColor="accent2" w:themeShade="BF"/>
              <w:sz w:val="28"/>
              <w:szCs w:val="28"/>
            </w:rPr>
            <w:t>Привести уровень готовности (УГТ)</w:t>
          </w:r>
        </w:sdtContent>
      </w:sdt>
      <w:r w:rsidR="00E800DF" w:rsidRPr="00DB77F5">
        <w:rPr>
          <w:rFonts w:cs="Times New Roman"/>
          <w:b/>
          <w:sz w:val="28"/>
          <w:szCs w:val="28"/>
        </w:rPr>
        <w:t xml:space="preserve"> </w:t>
      </w:r>
    </w:p>
    <w:p w14:paraId="44C7CE51" w14:textId="77777777" w:rsidR="00E800DF" w:rsidRPr="00DB77F5" w:rsidRDefault="00E800DF" w:rsidP="00E800DF">
      <w:pPr>
        <w:jc w:val="left"/>
        <w:rPr>
          <w:rFonts w:cs="Times New Roman"/>
          <w:b/>
          <w:sz w:val="28"/>
          <w:szCs w:val="28"/>
        </w:rPr>
      </w:pPr>
    </w:p>
    <w:p w14:paraId="4042E134" w14:textId="77777777" w:rsidR="00E800DF" w:rsidRPr="00DB77F5" w:rsidRDefault="00E800DF" w:rsidP="00E800DF">
      <w:pPr>
        <w:jc w:val="left"/>
        <w:rPr>
          <w:rFonts w:cs="Times New Roman"/>
          <w:b/>
          <w:sz w:val="28"/>
          <w:szCs w:val="28"/>
        </w:rPr>
      </w:pPr>
    </w:p>
    <w:sectPr w:rsidR="00E800DF" w:rsidRPr="00DB77F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AF9DD" w14:textId="77777777" w:rsidR="005F3609" w:rsidRDefault="005F3609" w:rsidP="00DB77F5">
      <w:r>
        <w:separator/>
      </w:r>
    </w:p>
  </w:endnote>
  <w:endnote w:type="continuationSeparator" w:id="0">
    <w:p w14:paraId="657A567B" w14:textId="77777777" w:rsidR="005F3609" w:rsidRDefault="005F3609" w:rsidP="00DB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117985591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9331994" w14:textId="26BFB259" w:rsidR="00DB77F5" w:rsidRDefault="00DB77F5" w:rsidP="00DC1603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D469E49" w14:textId="77777777" w:rsidR="00DB77F5" w:rsidRDefault="00DB77F5" w:rsidP="00DB77F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241147034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0E723055" w14:textId="38243708" w:rsidR="00DB77F5" w:rsidRDefault="00DB77F5" w:rsidP="00DC1603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50455246" w14:textId="77777777" w:rsidR="00DB77F5" w:rsidRDefault="00DB77F5" w:rsidP="00DB77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6D63A" w14:textId="77777777" w:rsidR="005F3609" w:rsidRDefault="005F3609" w:rsidP="00DB77F5">
      <w:r>
        <w:separator/>
      </w:r>
    </w:p>
  </w:footnote>
  <w:footnote w:type="continuationSeparator" w:id="0">
    <w:p w14:paraId="0521C854" w14:textId="77777777" w:rsidR="005F3609" w:rsidRDefault="005F3609" w:rsidP="00DB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4444"/>
    <w:multiLevelType w:val="hybridMultilevel"/>
    <w:tmpl w:val="60BEB664"/>
    <w:lvl w:ilvl="0" w:tplc="903A9C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24602A">
      <w:start w:val="1"/>
      <w:numFmt w:val="lowerLetter"/>
      <w:lvlText w:val="%2."/>
      <w:lvlJc w:val="left"/>
      <w:pPr>
        <w:ind w:left="1440" w:hanging="360"/>
      </w:pPr>
    </w:lvl>
    <w:lvl w:ilvl="2" w:tplc="98B4C86C">
      <w:start w:val="1"/>
      <w:numFmt w:val="lowerRoman"/>
      <w:lvlText w:val="%3."/>
      <w:lvlJc w:val="right"/>
      <w:pPr>
        <w:ind w:left="2160" w:hanging="180"/>
      </w:pPr>
    </w:lvl>
    <w:lvl w:ilvl="3" w:tplc="8894FEFE">
      <w:start w:val="1"/>
      <w:numFmt w:val="decimal"/>
      <w:lvlText w:val="%4."/>
      <w:lvlJc w:val="left"/>
      <w:pPr>
        <w:ind w:left="2880" w:hanging="360"/>
      </w:pPr>
    </w:lvl>
    <w:lvl w:ilvl="4" w:tplc="138417A4">
      <w:start w:val="1"/>
      <w:numFmt w:val="lowerLetter"/>
      <w:lvlText w:val="%5."/>
      <w:lvlJc w:val="left"/>
      <w:pPr>
        <w:ind w:left="3600" w:hanging="360"/>
      </w:pPr>
    </w:lvl>
    <w:lvl w:ilvl="5" w:tplc="649E7914">
      <w:start w:val="1"/>
      <w:numFmt w:val="lowerRoman"/>
      <w:lvlText w:val="%6."/>
      <w:lvlJc w:val="right"/>
      <w:pPr>
        <w:ind w:left="4320" w:hanging="180"/>
      </w:pPr>
    </w:lvl>
    <w:lvl w:ilvl="6" w:tplc="615EB8E0">
      <w:start w:val="1"/>
      <w:numFmt w:val="decimal"/>
      <w:lvlText w:val="%7."/>
      <w:lvlJc w:val="left"/>
      <w:pPr>
        <w:ind w:left="5040" w:hanging="360"/>
      </w:pPr>
    </w:lvl>
    <w:lvl w:ilvl="7" w:tplc="0B9A7068">
      <w:start w:val="1"/>
      <w:numFmt w:val="lowerLetter"/>
      <w:lvlText w:val="%8."/>
      <w:lvlJc w:val="left"/>
      <w:pPr>
        <w:ind w:left="5760" w:hanging="360"/>
      </w:pPr>
    </w:lvl>
    <w:lvl w:ilvl="8" w:tplc="A82AC6E6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OYlXgUkIS+IXbz9Uxv3w2z/y4yeO2wUZMi5bocfl50MHwWt2nZ6GzwX+nUnLeB1KpOy4Rl7Idugwww0eBd7Q==" w:salt="oeRjBJSscGeh6GHG547tC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9B"/>
    <w:rsid w:val="00082E3A"/>
    <w:rsid w:val="0009213C"/>
    <w:rsid w:val="000D55E9"/>
    <w:rsid w:val="00455FE9"/>
    <w:rsid w:val="00461D9B"/>
    <w:rsid w:val="00553886"/>
    <w:rsid w:val="005F3609"/>
    <w:rsid w:val="006A6F57"/>
    <w:rsid w:val="00772AE5"/>
    <w:rsid w:val="00B67C5B"/>
    <w:rsid w:val="00C56805"/>
    <w:rsid w:val="00C905C5"/>
    <w:rsid w:val="00D50A55"/>
    <w:rsid w:val="00D83B2B"/>
    <w:rsid w:val="00DB77F5"/>
    <w:rsid w:val="00DC4E11"/>
    <w:rsid w:val="00E0636E"/>
    <w:rsid w:val="00E800DF"/>
    <w:rsid w:val="00F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178E"/>
  <w15:chartTrackingRefBased/>
  <w15:docId w15:val="{8E673121-0012-4FDF-B66B-7E069BA1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13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9213C"/>
    <w:pPr>
      <w:spacing w:before="120" w:after="120"/>
      <w:ind w:left="709" w:hanging="709"/>
    </w:pPr>
    <w:rPr>
      <w:rFonts w:eastAsiaTheme="minorEastAsia" w:cs="Times New Roman"/>
      <w:color w:val="525252" w:themeColor="accent3" w:themeShade="80"/>
      <w:spacing w:val="20"/>
      <w:szCs w:val="24"/>
    </w:rPr>
  </w:style>
  <w:style w:type="character" w:customStyle="1" w:styleId="a4">
    <w:name w:val="Заголовок Знак"/>
    <w:basedOn w:val="a0"/>
    <w:link w:val="a3"/>
    <w:uiPriority w:val="10"/>
    <w:rsid w:val="0009213C"/>
    <w:rPr>
      <w:rFonts w:ascii="Times New Roman" w:eastAsiaTheme="minorEastAsia" w:hAnsi="Times New Roman" w:cs="Times New Roman"/>
      <w:color w:val="525252" w:themeColor="accent3" w:themeShade="80"/>
      <w:spacing w:val="20"/>
      <w:sz w:val="24"/>
      <w:szCs w:val="24"/>
    </w:rPr>
  </w:style>
  <w:style w:type="character" w:styleId="a5">
    <w:name w:val="Strong"/>
    <w:basedOn w:val="a0"/>
    <w:uiPriority w:val="22"/>
    <w:qFormat/>
    <w:rsid w:val="0009213C"/>
    <w:rPr>
      <w:b/>
      <w:bCs/>
    </w:rPr>
  </w:style>
  <w:style w:type="table" w:styleId="a6">
    <w:name w:val="Grid Table Light"/>
    <w:basedOn w:val="a1"/>
    <w:uiPriority w:val="40"/>
    <w:rsid w:val="0009213C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ubtle Reference"/>
    <w:basedOn w:val="a0"/>
    <w:uiPriority w:val="31"/>
    <w:qFormat/>
    <w:rsid w:val="0009213C"/>
    <w:rPr>
      <w:smallCaps/>
      <w:color w:val="5A5A5A" w:themeColor="text1" w:themeTint="A5"/>
    </w:rPr>
  </w:style>
  <w:style w:type="character" w:styleId="a8">
    <w:name w:val="Placeholder Text"/>
    <w:basedOn w:val="a0"/>
    <w:uiPriority w:val="99"/>
    <w:semiHidden/>
    <w:rsid w:val="0009213C"/>
    <w:rPr>
      <w:color w:val="808080"/>
    </w:rPr>
  </w:style>
  <w:style w:type="paragraph" w:styleId="a9">
    <w:name w:val="List Paragraph"/>
    <w:basedOn w:val="a"/>
    <w:uiPriority w:val="34"/>
    <w:qFormat/>
    <w:rsid w:val="00E800DF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B77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77F5"/>
    <w:rPr>
      <w:rFonts w:ascii="Times New Roman" w:hAnsi="Times New Roman"/>
      <w:sz w:val="24"/>
    </w:rPr>
  </w:style>
  <w:style w:type="character" w:styleId="ac">
    <w:name w:val="page number"/>
    <w:basedOn w:val="a0"/>
    <w:uiPriority w:val="99"/>
    <w:semiHidden/>
    <w:unhideWhenUsed/>
    <w:rsid w:val="00DB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A7587C9FA14368B6A4940EABAA6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C0522-1E37-4908-A05C-D934FBF7EF16}"/>
      </w:docPartPr>
      <w:docPartBody>
        <w:p w:rsidR="004C5A65" w:rsidRDefault="004C5A65" w:rsidP="0030214B">
          <w:pPr>
            <w:rPr>
              <w:rFonts w:cs="Times New Roman"/>
              <w:i/>
              <w:iCs/>
              <w:color w:val="990000"/>
              <w:szCs w:val="28"/>
            </w:rPr>
          </w:pPr>
          <w:r>
            <w:rPr>
              <w:rFonts w:eastAsia="Times New Roman" w:cs="Times New Roman"/>
              <w:i/>
              <w:iCs/>
              <w:color w:val="990000"/>
              <w:szCs w:val="28"/>
            </w:rPr>
            <w:t>Ершов Андрей Петрович</w:t>
          </w:r>
        </w:p>
        <w:p w:rsidR="004C5A65" w:rsidRDefault="004C5A65" w:rsidP="0030214B">
          <w:pPr>
            <w:rPr>
              <w:rFonts w:cs="Times New Roman"/>
              <w:i/>
              <w:iCs/>
              <w:color w:val="990000"/>
              <w:szCs w:val="28"/>
            </w:rPr>
          </w:pPr>
          <w:r>
            <w:rPr>
              <w:rFonts w:eastAsia="Times New Roman" w:cs="Times New Roman"/>
              <w:i/>
              <w:iCs/>
              <w:color w:val="990000"/>
              <w:szCs w:val="28"/>
            </w:rPr>
            <w:t>Корсаков Семен Николаевич</w:t>
          </w:r>
        </w:p>
        <w:p w:rsidR="004C5A65" w:rsidRDefault="004C5A65" w:rsidP="0030214B">
          <w:pPr>
            <w:rPr>
              <w:rFonts w:cs="Times New Roman"/>
              <w:i/>
              <w:iCs/>
              <w:color w:val="990000"/>
              <w:szCs w:val="28"/>
            </w:rPr>
          </w:pPr>
          <w:r>
            <w:rPr>
              <w:rFonts w:eastAsia="Times New Roman" w:cs="Times New Roman"/>
              <w:i/>
              <w:iCs/>
              <w:color w:val="990000"/>
              <w:szCs w:val="28"/>
            </w:rPr>
            <w:t>Лавлейс Августа Ада</w:t>
          </w:r>
        </w:p>
        <w:p w:rsidR="004C5A65" w:rsidRDefault="004C5A65" w:rsidP="0030214B">
          <w:pPr>
            <w:rPr>
              <w:rFonts w:cs="Times New Roman"/>
              <w:i/>
              <w:iCs/>
              <w:color w:val="990000"/>
              <w:szCs w:val="28"/>
            </w:rPr>
          </w:pPr>
          <w:r>
            <w:rPr>
              <w:rFonts w:eastAsia="Times New Roman" w:cs="Times New Roman"/>
              <w:i/>
              <w:iCs/>
              <w:color w:val="990000"/>
              <w:szCs w:val="28"/>
            </w:rPr>
            <w:t xml:space="preserve">Лебедев Сергей Алексеевич </w:t>
          </w:r>
        </w:p>
        <w:p w:rsidR="00A36505" w:rsidRDefault="004C5A65" w:rsidP="004C5A65">
          <w:pPr>
            <w:pStyle w:val="00A7587C9FA14368B6A4940EABAA6EB82"/>
          </w:pPr>
          <w:r>
            <w:rPr>
              <w:rFonts w:eastAsia="Times New Roman" w:cs="Times New Roman"/>
              <w:i/>
              <w:iCs/>
              <w:color w:val="990000"/>
              <w:szCs w:val="28"/>
            </w:rPr>
            <w:t>Цузе Конрад</w:t>
          </w:r>
        </w:p>
      </w:docPartBody>
    </w:docPart>
    <w:docPart>
      <w:docPartPr>
        <w:name w:val="A5B697A555EF4599B218D4F8E28322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9176B1-616C-4B83-A496-6E21A9919806}"/>
      </w:docPartPr>
      <w:docPartBody>
        <w:p w:rsidR="00A36505" w:rsidRDefault="004C5A65" w:rsidP="004C5A65">
          <w:pPr>
            <w:pStyle w:val="A5B697A555EF4599B218D4F8E28322F82"/>
          </w:pPr>
          <w:r w:rsidRPr="004816B7">
            <w:rPr>
              <w:rFonts w:eastAsia="Times New Roman" w:cs="Times New Roman"/>
              <w:i/>
              <w:iCs/>
              <w:color w:val="990000"/>
              <w:szCs w:val="28"/>
            </w:rPr>
            <w:t>Привести уровень готовности (УГТ)</w:t>
          </w:r>
        </w:p>
      </w:docPartBody>
    </w:docPart>
    <w:docPart>
      <w:docPartPr>
        <w:name w:val="76F21DBB01685C49881FA18AF38FE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E34B2-6283-9C45-BDD8-98C6AE4B531B}"/>
      </w:docPartPr>
      <w:docPartBody>
        <w:p w:rsidR="004C5A65" w:rsidRDefault="004C5A65" w:rsidP="004C5A65">
          <w:pPr>
            <w:pStyle w:val="76F21DBB01685C49881FA18AF38FE2BE2"/>
          </w:pPr>
          <w:r w:rsidRPr="00980EBF">
            <w:rPr>
              <w:rFonts w:eastAsia="Times New Roman" w:cs="Times New Roman"/>
              <w:i/>
              <w:iCs/>
              <w:color w:val="990000"/>
              <w:szCs w:val="28"/>
            </w:rPr>
            <w:t>Приоритетное направление</w:t>
          </w:r>
        </w:p>
      </w:docPartBody>
    </w:docPart>
    <w:docPart>
      <w:docPartPr>
        <w:name w:val="609EFE4E0FF95346BE08E10E91F0B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C916B-4019-6249-B13B-E4DC09AE41B7}"/>
      </w:docPartPr>
      <w:docPartBody>
        <w:p w:rsidR="004C5A65" w:rsidRDefault="004C5A65" w:rsidP="004C5A65">
          <w:pPr>
            <w:pStyle w:val="609EFE4E0FF95346BE08E10E91F0B9FD2"/>
          </w:pPr>
          <w:r w:rsidRPr="00980EBF">
            <w:rPr>
              <w:rFonts w:eastAsia="Times New Roman" w:cs="Times New Roman"/>
              <w:i/>
              <w:iCs/>
              <w:color w:val="990000"/>
              <w:szCs w:val="28"/>
            </w:rPr>
            <w:t>Критическая технология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1A5A9-7C4A-4F41-811C-776E974E1F8E}"/>
      </w:docPartPr>
      <w:docPartBody>
        <w:p w:rsidR="00BB2240" w:rsidRDefault="004C5A65">
          <w:r w:rsidRPr="00573C9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CE"/>
    <w:rsid w:val="00082E3A"/>
    <w:rsid w:val="000D55E9"/>
    <w:rsid w:val="00374B5A"/>
    <w:rsid w:val="004C5A65"/>
    <w:rsid w:val="005338CE"/>
    <w:rsid w:val="006B0720"/>
    <w:rsid w:val="007A660E"/>
    <w:rsid w:val="00A36505"/>
    <w:rsid w:val="00BB2240"/>
    <w:rsid w:val="00F11D72"/>
    <w:rsid w:val="00F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5A65"/>
    <w:rPr>
      <w:color w:val="808080"/>
    </w:rPr>
  </w:style>
  <w:style w:type="paragraph" w:styleId="a4">
    <w:name w:val="List Paragraph"/>
    <w:basedOn w:val="a"/>
    <w:uiPriority w:val="34"/>
    <w:qFormat/>
    <w:rsid w:val="004C5A6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6F21DBB01685C49881FA18AF38FE2BE2">
    <w:name w:val="76F21DBB01685C49881FA18AF38FE2BE2"/>
    <w:rsid w:val="004C5A65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9EFE4E0FF95346BE08E10E91F0B9FD2">
    <w:name w:val="609EFE4E0FF95346BE08E10E91F0B9FD2"/>
    <w:rsid w:val="004C5A65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0A7587C9FA14368B6A4940EABAA6EB82">
    <w:name w:val="00A7587C9FA14368B6A4940EABAA6EB82"/>
    <w:rsid w:val="004C5A65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5B697A555EF4599B218D4F8E28322F82">
    <w:name w:val="A5B697A555EF4599B218D4F8E28322F82"/>
    <w:rsid w:val="004C5A65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 Крот</cp:lastModifiedBy>
  <cp:revision>2</cp:revision>
  <dcterms:created xsi:type="dcterms:W3CDTF">2024-09-09T02:24:00Z</dcterms:created>
  <dcterms:modified xsi:type="dcterms:W3CDTF">2024-09-09T02:24:00Z</dcterms:modified>
</cp:coreProperties>
</file>