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65CB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741CEA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ФТД.02 Нелинейные колебания и волны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955"/>
        <w:gridCol w:w="2404"/>
        <w:gridCol w:w="4791"/>
        <w:gridCol w:w="1703"/>
      </w:tblGrid>
      <w:tr w:rsidR="004C0DF3" w:rsidRPr="007579F1" w:rsidTr="00272603">
        <w:tc>
          <w:tcPr>
            <w:tcW w:w="485" w:type="pct"/>
          </w:tcPr>
          <w:p w:rsidR="004C0DF3" w:rsidRPr="007579F1" w:rsidRDefault="000C68FA" w:rsidP="00385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0" w:type="pct"/>
          </w:tcPr>
          <w:p w:rsidR="004C0DF3" w:rsidRPr="007579F1" w:rsidRDefault="000C68FA" w:rsidP="00385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431" w:type="pct"/>
          </w:tcPr>
          <w:p w:rsidR="004C0DF3" w:rsidRPr="007579F1" w:rsidRDefault="004C0DF3" w:rsidP="00385296">
            <w:pPr>
              <w:jc w:val="center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64" w:type="pct"/>
          </w:tcPr>
          <w:p w:rsidR="004C0DF3" w:rsidRPr="007579F1" w:rsidRDefault="004C0DF3" w:rsidP="00385296">
            <w:pPr>
              <w:jc w:val="center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 w:val="restart"/>
          </w:tcPr>
          <w:p w:rsidR="00272603" w:rsidRPr="007579F1" w:rsidRDefault="00272603" w:rsidP="001C1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pct"/>
            <w:vMerge w:val="restart"/>
          </w:tcPr>
          <w:p w:rsidR="00272603" w:rsidRPr="007579F1" w:rsidRDefault="00272603" w:rsidP="001C16F0">
            <w:pPr>
              <w:jc w:val="center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ОПК-1: </w:t>
            </w:r>
            <w:proofErr w:type="gramStart"/>
            <w:r w:rsidRPr="007579F1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579F1">
              <w:rPr>
                <w:rFonts w:ascii="Times New Roman" w:hAnsi="Times New Roman" w:cs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431" w:type="pct"/>
          </w:tcPr>
          <w:p w:rsidR="00272603" w:rsidRPr="003D2C63" w:rsidRDefault="00272603" w:rsidP="003D2C63">
            <w:pPr>
              <w:pStyle w:val="a9"/>
              <w:numPr>
                <w:ilvl w:val="0"/>
                <w:numId w:val="43"/>
              </w:numPr>
              <w:ind w:left="308"/>
              <w:rPr>
                <w:rFonts w:ascii="Times New Roman" w:eastAsia="Times New Roman" w:hAnsi="Times New Roman" w:cs="Times New Roman"/>
                <w:i/>
              </w:rPr>
            </w:pPr>
            <w:r w:rsidRPr="00444386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272603" w:rsidRPr="007579F1" w:rsidRDefault="00272603" w:rsidP="0038529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Колебания называются линейными, если частота колебаний не зависит от _______ колебаний.</w:t>
            </w:r>
          </w:p>
        </w:tc>
        <w:tc>
          <w:tcPr>
            <w:tcW w:w="864" w:type="pct"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амплитуды</w:t>
            </w: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Default="00272603" w:rsidP="00AA7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79F1">
              <w:rPr>
                <w:rFonts w:ascii="Times New Roman" w:hAnsi="Times New Roman" w:cs="Times New Roman"/>
              </w:rPr>
              <w:t xml:space="preserve">. 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ыберите один правильный ответ</w:t>
            </w:r>
            <w:r w:rsidRPr="007579F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272603" w:rsidRPr="007579F1" w:rsidRDefault="00272603" w:rsidP="00AA728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Уравнения Гамильтона это:</w:t>
            </w:r>
          </w:p>
          <w:p w:rsidR="00272603" w:rsidRPr="007579F1" w:rsidRDefault="00272603" w:rsidP="00AA728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а. уравнение на пару канонически сопряженных переменных;</w:t>
            </w:r>
          </w:p>
          <w:p w:rsidR="00272603" w:rsidRPr="007579F1" w:rsidRDefault="00272603" w:rsidP="00AA728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579F1">
              <w:rPr>
                <w:rFonts w:ascii="Times New Roman" w:hAnsi="Times New Roman" w:cs="Times New Roman"/>
              </w:rPr>
              <w:t>б</w:t>
            </w:r>
            <w:proofErr w:type="gramEnd"/>
            <w:r w:rsidRPr="007579F1">
              <w:rPr>
                <w:rFonts w:ascii="Times New Roman" w:hAnsi="Times New Roman" w:cs="Times New Roman"/>
              </w:rPr>
              <w:t>. система обыкновенных дифференциальных уравнений первого порядка;</w:t>
            </w:r>
          </w:p>
          <w:p w:rsidR="00272603" w:rsidRPr="007579F1" w:rsidRDefault="00272603" w:rsidP="00AA728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в. уравнения, вытекающие из уравнений Лагранжа;</w:t>
            </w:r>
          </w:p>
          <w:p w:rsidR="00272603" w:rsidRPr="007579F1" w:rsidRDefault="00272603" w:rsidP="00AA728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г. Все ответы верны.</w:t>
            </w:r>
          </w:p>
        </w:tc>
        <w:tc>
          <w:tcPr>
            <w:tcW w:w="864" w:type="pct"/>
          </w:tcPr>
          <w:p w:rsidR="00272603" w:rsidRPr="007579F1" w:rsidRDefault="00272603" w:rsidP="00AA7289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г</w:t>
            </w: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Default="00272603" w:rsidP="002162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1"/>
              </w:rPr>
              <w:t>3</w:t>
            </w:r>
            <w:r w:rsidRPr="007579F1">
              <w:rPr>
                <w:rFonts w:ascii="Times New Roman" w:hAnsi="Times New Roman" w:cs="Times New Roman"/>
                <w:kern w:val="1"/>
              </w:rPr>
              <w:t xml:space="preserve">. 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272603" w:rsidRDefault="00272603" w:rsidP="0044438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</w:rPr>
            </w:pPr>
            <w:r w:rsidRPr="007579F1">
              <w:rPr>
                <w:rFonts w:ascii="Times New Roman" w:hAnsi="Times New Roman" w:cs="Times New Roman"/>
                <w:kern w:val="1"/>
              </w:rPr>
              <w:t>Классическая механика оперирует с понятиями  кинетической и потенциальной энергий, сумма и разность которых соответствует функциям Лагранжа  (</w:t>
            </w:r>
            <w:proofErr w:type="spellStart"/>
            <w:r w:rsidRPr="007579F1">
              <w:rPr>
                <w:rFonts w:ascii="Times New Roman" w:hAnsi="Times New Roman" w:cs="Times New Roman"/>
                <w:kern w:val="1"/>
              </w:rPr>
              <w:t>Лагранжиан</w:t>
            </w:r>
            <w:proofErr w:type="spellEnd"/>
            <w:r w:rsidRPr="007579F1">
              <w:rPr>
                <w:rFonts w:ascii="Times New Roman" w:hAnsi="Times New Roman" w:cs="Times New Roman"/>
                <w:kern w:val="1"/>
              </w:rPr>
              <w:t xml:space="preserve">) или Гамильтона (Гамильтониан). </w:t>
            </w:r>
          </w:p>
          <w:p w:rsidR="00272603" w:rsidRPr="007579F1" w:rsidRDefault="00272603" w:rsidP="0044438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</w:rPr>
            </w:pPr>
            <w:r w:rsidRPr="007579F1">
              <w:rPr>
                <w:rFonts w:ascii="Times New Roman" w:hAnsi="Times New Roman" w:cs="Times New Roman"/>
                <w:kern w:val="1"/>
              </w:rPr>
              <w:t>Укажите соответствие</w:t>
            </w:r>
            <w:r>
              <w:rPr>
                <w:rFonts w:ascii="Times New Roman" w:hAnsi="Times New Roman" w:cs="Times New Roman"/>
                <w:kern w:val="1"/>
              </w:rPr>
              <w:t xml:space="preserve"> функции и действия</w:t>
            </w:r>
            <w:r w:rsidRPr="007579F1">
              <w:rPr>
                <w:rFonts w:ascii="Times New Roman" w:hAnsi="Times New Roman" w:cs="Times New Roman"/>
                <w:kern w:val="1"/>
              </w:rPr>
              <w:t>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862"/>
              <w:gridCol w:w="2127"/>
            </w:tblGrid>
            <w:tr w:rsidR="00272603" w:rsidRPr="007579F1" w:rsidTr="0003316E">
              <w:tc>
                <w:tcPr>
                  <w:tcW w:w="1862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Функции</w:t>
                  </w:r>
                </w:p>
              </w:tc>
              <w:tc>
                <w:tcPr>
                  <w:tcW w:w="2127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Действие</w:t>
                  </w:r>
                </w:p>
              </w:tc>
            </w:tr>
            <w:tr w:rsidR="00272603" w:rsidRPr="007579F1" w:rsidTr="0003316E">
              <w:tc>
                <w:tcPr>
                  <w:tcW w:w="1862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 xml:space="preserve">1.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Лагранжиан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  <w:kern w:val="1"/>
                    </w:rPr>
                    <w:t xml:space="preserve">        </w:t>
                  </w:r>
                </w:p>
              </w:tc>
              <w:tc>
                <w:tcPr>
                  <w:tcW w:w="2127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а. сумма</w:t>
                  </w:r>
                </w:p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</w:p>
              </w:tc>
            </w:tr>
            <w:tr w:rsidR="00272603" w:rsidRPr="007579F1" w:rsidTr="0003316E">
              <w:tc>
                <w:tcPr>
                  <w:tcW w:w="1862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 xml:space="preserve">2. Гамильтониан     </w:t>
                  </w:r>
                </w:p>
              </w:tc>
              <w:tc>
                <w:tcPr>
                  <w:tcW w:w="2127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б</w:t>
                  </w:r>
                  <w:proofErr w:type="gramEnd"/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. разность</w:t>
                  </w:r>
                </w:p>
              </w:tc>
            </w:tr>
            <w:tr w:rsidR="00272603" w:rsidRPr="007579F1" w:rsidTr="0003316E">
              <w:tc>
                <w:tcPr>
                  <w:tcW w:w="1862" w:type="dxa"/>
                </w:tcPr>
                <w:p w:rsidR="00272603" w:rsidRPr="007579F1" w:rsidRDefault="00272603" w:rsidP="00385296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</w:p>
              </w:tc>
              <w:tc>
                <w:tcPr>
                  <w:tcW w:w="2127" w:type="dxa"/>
                </w:tcPr>
                <w:p w:rsidR="00272603" w:rsidRPr="007579F1" w:rsidRDefault="00272603" w:rsidP="00DE1423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1"/>
                    </w:rPr>
                  </w:pPr>
                  <w:r w:rsidRPr="007579F1">
                    <w:rPr>
                      <w:rFonts w:ascii="Times New Roman" w:hAnsi="Times New Roman" w:cs="Times New Roman"/>
                      <w:kern w:val="1"/>
                    </w:rPr>
                    <w:t>в.</w:t>
                  </w:r>
                  <w:r>
                    <w:rPr>
                      <w:rFonts w:ascii="Times New Roman" w:hAnsi="Times New Roman" w:cs="Times New Roman"/>
                      <w:kern w:val="1"/>
                    </w:rPr>
                    <w:t xml:space="preserve"> произведение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28"/>
              <w:gridCol w:w="326"/>
            </w:tblGrid>
            <w:tr w:rsidR="00272603" w:rsidRPr="007579F1" w:rsidTr="0021626C">
              <w:tc>
                <w:tcPr>
                  <w:tcW w:w="32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272603" w:rsidRPr="007579F1" w:rsidTr="0021626C">
              <w:tc>
                <w:tcPr>
                  <w:tcW w:w="32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Default="00272603" w:rsidP="00B5020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579F1">
              <w:rPr>
                <w:rFonts w:ascii="Times New Roman" w:hAnsi="Times New Roman" w:cs="Times New Roman"/>
              </w:rPr>
              <w:t xml:space="preserve">.  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ыберите все правильные ответы</w:t>
            </w:r>
            <w:r w:rsidRPr="007579F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Интеграл движения это: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а. Законы сохранения  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579F1">
              <w:rPr>
                <w:rFonts w:ascii="Times New Roman" w:hAnsi="Times New Roman" w:cs="Times New Roman"/>
              </w:rPr>
              <w:t>б</w:t>
            </w:r>
            <w:proofErr w:type="gramEnd"/>
            <w:r w:rsidRPr="007579F1">
              <w:rPr>
                <w:rFonts w:ascii="Times New Roman" w:hAnsi="Times New Roman" w:cs="Times New Roman"/>
              </w:rPr>
              <w:t>. Функция канонических переменных, которая не меняется с течением времени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с. Проинтегрированные уравнения движения</w:t>
            </w:r>
          </w:p>
        </w:tc>
        <w:tc>
          <w:tcPr>
            <w:tcW w:w="864" w:type="pct"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7579F1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Default="00272603" w:rsidP="002162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79F1">
              <w:rPr>
                <w:rFonts w:ascii="Times New Roman" w:hAnsi="Times New Roman" w:cs="Times New Roman"/>
              </w:rPr>
              <w:t xml:space="preserve">. 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ыберите один правильный ответ</w:t>
            </w:r>
            <w:r w:rsidRPr="007579F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Фазовый портрет системы это: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а. Набор фаз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579F1">
              <w:rPr>
                <w:rFonts w:ascii="Times New Roman" w:hAnsi="Times New Roman" w:cs="Times New Roman"/>
              </w:rPr>
              <w:t>б</w:t>
            </w:r>
            <w:proofErr w:type="gramEnd"/>
            <w:r w:rsidRPr="007579F1">
              <w:rPr>
                <w:rFonts w:ascii="Times New Roman" w:hAnsi="Times New Roman" w:cs="Times New Roman"/>
              </w:rPr>
              <w:t>. Система, представленная в фазовом пространстве</w:t>
            </w:r>
          </w:p>
          <w:p w:rsidR="00272603" w:rsidRPr="007579F1" w:rsidRDefault="00272603" w:rsidP="003852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в. Набор траекторий в фазовом пространстве для различных начальных условий </w:t>
            </w:r>
          </w:p>
        </w:tc>
        <w:tc>
          <w:tcPr>
            <w:tcW w:w="864" w:type="pct"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в</w:t>
            </w: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A134EB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A134E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явлениями и их определениями.</w:t>
            </w:r>
          </w:p>
          <w:p w:rsidR="00272603" w:rsidRPr="007579F1" w:rsidRDefault="00272603" w:rsidP="00A134E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1721"/>
              <w:gridCol w:w="2710"/>
            </w:tblGrid>
            <w:tr w:rsidR="00272603" w:rsidRPr="007579F1" w:rsidTr="000C68FA">
              <w:tc>
                <w:tcPr>
                  <w:tcW w:w="1721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7579F1">
                    <w:rPr>
                      <w:rFonts w:ascii="Times New Roman" w:hAnsi="Times New Roman" w:cs="Times New Roman"/>
                    </w:rPr>
                    <w:t>вления</w:t>
                  </w:r>
                </w:p>
              </w:tc>
              <w:tc>
                <w:tcPr>
                  <w:tcW w:w="2710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7579F1">
                    <w:rPr>
                      <w:rFonts w:ascii="Times New Roman" w:hAnsi="Times New Roman" w:cs="Times New Roman"/>
                    </w:rPr>
                    <w:t>пределения</w:t>
                  </w:r>
                </w:p>
              </w:tc>
            </w:tr>
            <w:tr w:rsidR="00272603" w:rsidRPr="007579F1" w:rsidTr="000C68FA">
              <w:tc>
                <w:tcPr>
                  <w:tcW w:w="1721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Хаос</w:t>
                  </w:r>
                </w:p>
              </w:tc>
              <w:tc>
                <w:tcPr>
                  <w:tcW w:w="2710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Чувствительность к начальным условиям</w:t>
                  </w:r>
                </w:p>
              </w:tc>
            </w:tr>
            <w:tr w:rsidR="00272603" w:rsidRPr="007579F1" w:rsidTr="000C68FA">
              <w:tc>
                <w:tcPr>
                  <w:tcW w:w="1721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Солитон</w:t>
                  </w:r>
                  <w:proofErr w:type="spellEnd"/>
                </w:p>
              </w:tc>
              <w:tc>
                <w:tcPr>
                  <w:tcW w:w="2710" w:type="dxa"/>
                </w:tcPr>
                <w:p w:rsidR="00272603" w:rsidRPr="007579F1" w:rsidRDefault="00272603" w:rsidP="00A134EB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 2. Локализованная волна, сохраняющая форму</w:t>
                  </w:r>
                </w:p>
              </w:tc>
            </w:tr>
            <w:tr w:rsidR="00272603" w:rsidRPr="007579F1" w:rsidTr="000C68FA">
              <w:tc>
                <w:tcPr>
                  <w:tcW w:w="1721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0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3. Потеря энергии </w:t>
                  </w:r>
                  <w:r w:rsidRPr="007579F1">
                    <w:rPr>
                      <w:rFonts w:ascii="Times New Roman" w:hAnsi="Times New Roman" w:cs="Times New Roman"/>
                    </w:rPr>
                    <w:lastRenderedPageBreak/>
                    <w:t>системой</w:t>
                  </w:r>
                </w:p>
              </w:tc>
            </w:tr>
          </w:tbl>
          <w:p w:rsidR="00272603" w:rsidRPr="007579F1" w:rsidRDefault="00272603" w:rsidP="00A134E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3"/>
              <w:gridCol w:w="491"/>
            </w:tblGrid>
            <w:tr w:rsidR="00272603" w:rsidRPr="007579F1" w:rsidTr="00A134EB">
              <w:tc>
                <w:tcPr>
                  <w:tcW w:w="493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lastRenderedPageBreak/>
                    <w:t>А</w:t>
                  </w:r>
                </w:p>
              </w:tc>
              <w:tc>
                <w:tcPr>
                  <w:tcW w:w="491" w:type="dxa"/>
                </w:tcPr>
                <w:p w:rsidR="00272603" w:rsidRPr="0036469F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  <w:lang w:val="en-US"/>
                    </w:rPr>
                  </w:pPr>
                  <w:r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  <w:lang w:val="en-US"/>
                    </w:rPr>
                    <w:t>B</w:t>
                  </w:r>
                </w:p>
              </w:tc>
            </w:tr>
            <w:tr w:rsidR="00272603" w:rsidRPr="007579F1" w:rsidTr="00A134EB">
              <w:tc>
                <w:tcPr>
                  <w:tcW w:w="493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491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</w:tr>
          </w:tbl>
          <w:p w:rsidR="00272603" w:rsidRPr="007579F1" w:rsidRDefault="00272603" w:rsidP="00A134EB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A134EB">
            <w:pPr>
              <w:shd w:val="clear" w:color="auto" w:fill="FFFFFF"/>
              <w:ind w:left="114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A134EB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A134E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 физическими моделями и их математическими описаниями.</w:t>
            </w:r>
          </w:p>
          <w:p w:rsidR="00272603" w:rsidRPr="007579F1" w:rsidRDefault="00272603" w:rsidP="00A134E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04"/>
              <w:gridCol w:w="2419"/>
            </w:tblGrid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</w:t>
                  </w:r>
                  <w:r w:rsidRPr="007579F1">
                    <w:rPr>
                      <w:rFonts w:ascii="Times New Roman" w:hAnsi="Times New Roman" w:cs="Times New Roman"/>
                    </w:rPr>
                    <w:t>изические модели</w:t>
                  </w:r>
                </w:p>
              </w:tc>
              <w:tc>
                <w:tcPr>
                  <w:tcW w:w="241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7579F1">
                    <w:rPr>
                      <w:rFonts w:ascii="Times New Roman" w:hAnsi="Times New Roman" w:cs="Times New Roman"/>
                    </w:rPr>
                    <w:t>атематические описания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A. Уравнение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Дюффинга</w:t>
                  </w:r>
                  <w:proofErr w:type="spellEnd"/>
                </w:p>
              </w:tc>
              <w:tc>
                <w:tcPr>
                  <w:tcW w:w="241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Нелинейный осциллятор с кубической нелинейностью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Б. Автоколебания</w:t>
                  </w:r>
                </w:p>
              </w:tc>
              <w:tc>
                <w:tcPr>
                  <w:tcW w:w="241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Колебания, поддерживаемые за счёт энергии из внешней среды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Гистерезис</w:t>
                  </w:r>
                </w:p>
              </w:tc>
              <w:tc>
                <w:tcPr>
                  <w:tcW w:w="241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Зависимость состояния системы от ее предыстории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9" w:type="dxa"/>
                </w:tcPr>
                <w:p w:rsidR="00272603" w:rsidRPr="007579F1" w:rsidRDefault="00272603" w:rsidP="00A134EB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4. Колебания, поддерживаемые за счёт </w:t>
                  </w:r>
                  <w:r>
                    <w:rPr>
                      <w:rFonts w:ascii="Times New Roman" w:hAnsi="Times New Roman" w:cs="Times New Roman"/>
                    </w:rPr>
                    <w:t xml:space="preserve">внутренней 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энергии </w:t>
                  </w:r>
                </w:p>
              </w:tc>
            </w:tr>
          </w:tbl>
          <w:p w:rsidR="00272603" w:rsidRPr="007579F1" w:rsidRDefault="00272603" w:rsidP="00A134E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p w:rsidR="00272603" w:rsidRPr="007579F1" w:rsidRDefault="00272603" w:rsidP="00A134EB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A134EB">
              <w:tc>
                <w:tcPr>
                  <w:tcW w:w="541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A134EB">
              <w:tc>
                <w:tcPr>
                  <w:tcW w:w="541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A134EB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A134EB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A134EB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методами и типами колебаний, которые они анализируют.</w:t>
            </w:r>
          </w:p>
          <w:p w:rsidR="00272603" w:rsidRPr="007579F1" w:rsidRDefault="00272603" w:rsidP="00A134E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564" w:type="dxa"/>
              <w:tblLook w:val="04A0"/>
            </w:tblPr>
            <w:tblGrid>
              <w:gridCol w:w="1875"/>
              <w:gridCol w:w="2689"/>
            </w:tblGrid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7579F1">
                    <w:rPr>
                      <w:rFonts w:ascii="Times New Roman" w:hAnsi="Times New Roman" w:cs="Times New Roman"/>
                    </w:rPr>
                    <w:t>етоды</w:t>
                  </w:r>
                </w:p>
              </w:tc>
              <w:tc>
                <w:tcPr>
                  <w:tcW w:w="268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7579F1">
                    <w:rPr>
                      <w:rFonts w:ascii="Times New Roman" w:hAnsi="Times New Roman" w:cs="Times New Roman"/>
                    </w:rPr>
                    <w:t>ип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колебаний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Метод усреднения</w:t>
                  </w:r>
                </w:p>
              </w:tc>
              <w:tc>
                <w:tcPr>
                  <w:tcW w:w="268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Анализ медленно меняющихся переменных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B. Уравнение Ван </w:t>
                  </w:r>
                  <w:proofErr w:type="spellStart"/>
                  <w:proofErr w:type="gramStart"/>
                  <w:r w:rsidRPr="007579F1">
                    <w:rPr>
                      <w:rFonts w:ascii="Times New Roman" w:hAnsi="Times New Roman" w:cs="Times New Roman"/>
                    </w:rPr>
                    <w:t>дер</w:t>
                  </w:r>
                  <w:proofErr w:type="spellEnd"/>
                  <w:proofErr w:type="gramEnd"/>
                  <w:r w:rsidRPr="007579F1">
                    <w:rPr>
                      <w:rFonts w:ascii="Times New Roman" w:hAnsi="Times New Roman" w:cs="Times New Roman"/>
                    </w:rPr>
                    <w:t xml:space="preserve"> Поля</w:t>
                  </w:r>
                </w:p>
              </w:tc>
              <w:tc>
                <w:tcPr>
                  <w:tcW w:w="268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Модель автоколебаний в электронных схемах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Бифуркация Хопфа</w:t>
                  </w:r>
                </w:p>
              </w:tc>
              <w:tc>
                <w:tcPr>
                  <w:tcW w:w="2689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Возникновение предельного цикла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A134E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9" w:type="dxa"/>
                </w:tcPr>
                <w:p w:rsidR="00272603" w:rsidRPr="007579F1" w:rsidRDefault="00272603" w:rsidP="00A134EB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4. Анализ переменных</w:t>
                  </w:r>
                </w:p>
              </w:tc>
            </w:tr>
          </w:tbl>
          <w:p w:rsidR="00272603" w:rsidRPr="007579F1" w:rsidRDefault="00272603" w:rsidP="00A134E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A134EB">
              <w:tc>
                <w:tcPr>
                  <w:tcW w:w="541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A134EB">
              <w:tc>
                <w:tcPr>
                  <w:tcW w:w="541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A134EB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A134EB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A134E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79F1">
              <w:rPr>
                <w:rFonts w:ascii="Times New Roman" w:hAnsi="Times New Roman" w:cs="Times New Roman"/>
              </w:rPr>
              <w:t xml:space="preserve">. 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272603" w:rsidRPr="007579F1" w:rsidRDefault="00272603" w:rsidP="00A13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Сечение Пуанкаре  - это сечение фазового портрета системы _____________ в многомерном фазовом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" w:type="pct"/>
          </w:tcPr>
          <w:p w:rsidR="00272603" w:rsidRPr="007579F1" w:rsidRDefault="00272603" w:rsidP="00A134EB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плоскостью</w:t>
            </w:r>
          </w:p>
        </w:tc>
      </w:tr>
      <w:tr w:rsidR="00272603" w:rsidRPr="007579F1" w:rsidTr="00272603">
        <w:trPr>
          <w:trHeight w:val="454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632825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79F1">
              <w:rPr>
                <w:rFonts w:ascii="Times New Roman" w:hAnsi="Times New Roman" w:cs="Times New Roman"/>
              </w:rPr>
              <w:t xml:space="preserve">. 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272603" w:rsidRPr="007579F1" w:rsidRDefault="00272603" w:rsidP="00632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Системы, показывающие сильную зависимость относительно начальных условий, принято называть ____________.</w:t>
            </w:r>
          </w:p>
        </w:tc>
        <w:tc>
          <w:tcPr>
            <w:tcW w:w="864" w:type="pct"/>
          </w:tcPr>
          <w:p w:rsidR="00272603" w:rsidRPr="007579F1" w:rsidRDefault="00272603" w:rsidP="00632825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хаотическими</w:t>
            </w:r>
          </w:p>
        </w:tc>
      </w:tr>
      <w:tr w:rsidR="00272603" w:rsidRPr="007579F1" w:rsidTr="00272603">
        <w:tc>
          <w:tcPr>
            <w:tcW w:w="485" w:type="pct"/>
            <w:vMerge/>
          </w:tcPr>
          <w:p w:rsidR="00272603" w:rsidRPr="007579F1" w:rsidRDefault="00272603" w:rsidP="00C26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C2671A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Default="00272603" w:rsidP="0024084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79F1">
              <w:rPr>
                <w:rFonts w:ascii="Times New Roman" w:hAnsi="Times New Roman" w:cs="Times New Roman"/>
              </w:rPr>
              <w:t xml:space="preserve">. 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7579F1">
              <w:rPr>
                <w:rFonts w:ascii="Times New Roman" w:eastAsia="Times New Roman" w:hAnsi="Times New Roman" w:cs="Times New Roman"/>
                <w:i/>
              </w:rPr>
              <w:t>ыберите один правильный ответ</w:t>
            </w:r>
            <w:r w:rsidRPr="007579F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272603" w:rsidRPr="007579F1" w:rsidRDefault="00272603" w:rsidP="0024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Положительный показатель Ляпунова означает, что две изначально близкие траектории движения расходятся с течением времени согласно</w:t>
            </w:r>
            <w:r>
              <w:rPr>
                <w:rFonts w:ascii="Times New Roman" w:hAnsi="Times New Roman" w:cs="Times New Roman"/>
              </w:rPr>
              <w:t>:</w:t>
            </w:r>
            <w:r w:rsidRPr="007579F1">
              <w:rPr>
                <w:rFonts w:ascii="Times New Roman" w:hAnsi="Times New Roman" w:cs="Times New Roman"/>
              </w:rPr>
              <w:t xml:space="preserve"> </w:t>
            </w:r>
          </w:p>
          <w:p w:rsidR="00272603" w:rsidRPr="007579F1" w:rsidRDefault="00272603" w:rsidP="00240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а. Логарифмическому закону</w:t>
            </w:r>
          </w:p>
          <w:p w:rsidR="00272603" w:rsidRPr="007579F1" w:rsidRDefault="00272603" w:rsidP="00240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579F1">
              <w:rPr>
                <w:rFonts w:ascii="Times New Roman" w:hAnsi="Times New Roman" w:cs="Times New Roman"/>
              </w:rPr>
              <w:t>б</w:t>
            </w:r>
            <w:proofErr w:type="gramEnd"/>
            <w:r w:rsidRPr="007579F1">
              <w:rPr>
                <w:rFonts w:ascii="Times New Roman" w:hAnsi="Times New Roman" w:cs="Times New Roman"/>
              </w:rPr>
              <w:t>. Степенному закону</w:t>
            </w:r>
          </w:p>
          <w:p w:rsidR="00272603" w:rsidRPr="007579F1" w:rsidRDefault="00272603" w:rsidP="00240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579F1">
              <w:rPr>
                <w:rFonts w:ascii="Times New Roman" w:hAnsi="Times New Roman" w:cs="Times New Roman"/>
              </w:rPr>
              <w:t>в</w:t>
            </w:r>
            <w:proofErr w:type="gramEnd"/>
            <w:r w:rsidRPr="007579F1">
              <w:rPr>
                <w:rFonts w:ascii="Times New Roman" w:hAnsi="Times New Roman" w:cs="Times New Roman"/>
              </w:rPr>
              <w:t>. Экспоненциальному закону</w:t>
            </w:r>
          </w:p>
        </w:tc>
        <w:tc>
          <w:tcPr>
            <w:tcW w:w="864" w:type="pct"/>
          </w:tcPr>
          <w:p w:rsidR="00272603" w:rsidRPr="007579F1" w:rsidRDefault="00272603" w:rsidP="00240840">
            <w:pPr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в</w:t>
            </w:r>
          </w:p>
        </w:tc>
      </w:tr>
      <w:tr w:rsidR="00272603" w:rsidRPr="007579F1" w:rsidTr="00272603">
        <w:tc>
          <w:tcPr>
            <w:tcW w:w="485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B03153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Pr="007579F1" w:rsidRDefault="00272603" w:rsidP="00B0315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методами анализа и их целями.</w:t>
            </w:r>
          </w:p>
          <w:p w:rsidR="00272603" w:rsidRPr="007579F1" w:rsidRDefault="00272603" w:rsidP="00B0315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289" w:type="dxa"/>
              <w:tblLook w:val="04A0"/>
            </w:tblPr>
            <w:tblGrid>
              <w:gridCol w:w="1873"/>
              <w:gridCol w:w="2416"/>
            </w:tblGrid>
            <w:tr w:rsidR="00272603" w:rsidRPr="007579F1" w:rsidTr="000C68FA">
              <w:tc>
                <w:tcPr>
                  <w:tcW w:w="1873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7579F1">
                    <w:rPr>
                      <w:rFonts w:ascii="Times New Roman" w:hAnsi="Times New Roman" w:cs="Times New Roman"/>
                    </w:rPr>
                    <w:t>етоды анализа</w:t>
                  </w:r>
                </w:p>
              </w:tc>
              <w:tc>
                <w:tcPr>
                  <w:tcW w:w="2416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</w:t>
                  </w:r>
                  <w:r w:rsidRPr="007579F1">
                    <w:rPr>
                      <w:rFonts w:ascii="Times New Roman" w:hAnsi="Times New Roman" w:cs="Times New Roman"/>
                    </w:rPr>
                    <w:t>ели</w:t>
                  </w:r>
                </w:p>
              </w:tc>
            </w:tr>
            <w:tr w:rsidR="00272603" w:rsidRPr="007579F1" w:rsidTr="000C68FA">
              <w:tc>
                <w:tcPr>
                  <w:tcW w:w="1873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A. Метод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Пуанкаре-Линдстедта</w:t>
                  </w:r>
                  <w:proofErr w:type="spellEnd"/>
                </w:p>
              </w:tc>
              <w:tc>
                <w:tcPr>
                  <w:tcW w:w="2416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1. Устранение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секулярных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</w:rPr>
                    <w:t xml:space="preserve"> членов</w:t>
                  </w:r>
                </w:p>
              </w:tc>
            </w:tr>
            <w:tr w:rsidR="00272603" w:rsidRPr="007579F1" w:rsidTr="000C68FA">
              <w:tc>
                <w:tcPr>
                  <w:tcW w:w="1873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B. Теория катастроф</w:t>
                  </w:r>
                </w:p>
              </w:tc>
              <w:tc>
                <w:tcPr>
                  <w:tcW w:w="2416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Описание внезапных изменений в системе</w:t>
                  </w:r>
                </w:p>
              </w:tc>
            </w:tr>
            <w:tr w:rsidR="00272603" w:rsidRPr="007579F1" w:rsidTr="000C68FA">
              <w:tc>
                <w:tcPr>
                  <w:tcW w:w="1873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6" w:type="dxa"/>
                </w:tcPr>
                <w:p w:rsidR="00272603" w:rsidRPr="007579F1" w:rsidRDefault="00272603" w:rsidP="00B03153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Самоподобная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</w:rPr>
                    <w:t xml:space="preserve"> структура</w:t>
                  </w:r>
                </w:p>
              </w:tc>
            </w:tr>
          </w:tbl>
          <w:p w:rsidR="00272603" w:rsidRPr="007579F1" w:rsidRDefault="00272603" w:rsidP="00B0315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3"/>
              <w:gridCol w:w="491"/>
            </w:tblGrid>
            <w:tr w:rsidR="00272603" w:rsidRPr="007579F1" w:rsidTr="00B03153">
              <w:tc>
                <w:tcPr>
                  <w:tcW w:w="493" w:type="dxa"/>
                </w:tcPr>
                <w:p w:rsidR="00272603" w:rsidRPr="007579F1" w:rsidRDefault="00272603" w:rsidP="00B03153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491" w:type="dxa"/>
                </w:tcPr>
                <w:p w:rsidR="00272603" w:rsidRPr="007579F1" w:rsidRDefault="00272603" w:rsidP="00B03153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</w:tr>
            <w:tr w:rsidR="00272603" w:rsidRPr="007579F1" w:rsidTr="00B03153">
              <w:tc>
                <w:tcPr>
                  <w:tcW w:w="493" w:type="dxa"/>
                </w:tcPr>
                <w:p w:rsidR="00272603" w:rsidRPr="007579F1" w:rsidRDefault="00272603" w:rsidP="00B03153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491" w:type="dxa"/>
                </w:tcPr>
                <w:p w:rsidR="00272603" w:rsidRPr="007579F1" w:rsidRDefault="00272603" w:rsidP="00B03153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</w:tr>
          </w:tbl>
          <w:p w:rsidR="00272603" w:rsidRPr="007579F1" w:rsidRDefault="00272603" w:rsidP="00B03153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B03153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026BB6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Pr="007579F1" w:rsidRDefault="00272603" w:rsidP="001318E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методами решения нелинейных задач  и их описаниями.</w:t>
            </w:r>
          </w:p>
          <w:p w:rsidR="00272603" w:rsidRPr="007579F1" w:rsidRDefault="00272603" w:rsidP="001318E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</w:t>
            </w:r>
            <w:r>
              <w:rPr>
                <w:rFonts w:ascii="Times New Roman" w:hAnsi="Times New Roman" w:cs="Times New Roman"/>
              </w:rPr>
              <w:t>л</w:t>
            </w:r>
            <w:r w:rsidRPr="007579F1">
              <w:rPr>
                <w:rFonts w:ascii="Times New Roman" w:hAnsi="Times New Roman" w:cs="Times New Roman"/>
              </w:rPr>
              <w:t>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1999"/>
              <w:gridCol w:w="2432"/>
            </w:tblGrid>
            <w:tr w:rsidR="00272603" w:rsidRPr="007579F1" w:rsidTr="000C68FA">
              <w:tc>
                <w:tcPr>
                  <w:tcW w:w="1999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 Методы</w:t>
                  </w:r>
                </w:p>
              </w:tc>
              <w:tc>
                <w:tcPr>
                  <w:tcW w:w="2432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272603" w:rsidRPr="007579F1" w:rsidTr="000C68FA">
              <w:tc>
                <w:tcPr>
                  <w:tcW w:w="199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А. Метод Крылова-Боголюбова</w:t>
                  </w:r>
                </w:p>
              </w:tc>
              <w:tc>
                <w:tcPr>
                  <w:tcW w:w="243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Анализ устойчивости нелинейных систем</w:t>
                  </w:r>
                </w:p>
              </w:tc>
            </w:tr>
            <w:tr w:rsidR="00272603" w:rsidRPr="007579F1" w:rsidTr="000C68FA">
              <w:tc>
                <w:tcPr>
                  <w:tcW w:w="199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B. Функция Ляпунова</w:t>
                  </w:r>
                </w:p>
              </w:tc>
              <w:tc>
                <w:tcPr>
                  <w:tcW w:w="243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Приближённое решение нелинейных уравнений</w:t>
                  </w:r>
                </w:p>
              </w:tc>
            </w:tr>
            <w:tr w:rsidR="00272603" w:rsidRPr="007579F1" w:rsidTr="000C68FA">
              <w:tc>
                <w:tcPr>
                  <w:tcW w:w="199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Уравнение КДВ</w:t>
                  </w:r>
                </w:p>
              </w:tc>
              <w:tc>
                <w:tcPr>
                  <w:tcW w:w="243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3. Описание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солитонов</w:t>
                  </w:r>
                  <w:proofErr w:type="spellEnd"/>
                </w:p>
              </w:tc>
            </w:tr>
            <w:tr w:rsidR="00272603" w:rsidRPr="007579F1" w:rsidTr="000C68FA">
              <w:tc>
                <w:tcPr>
                  <w:tcW w:w="199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</w:rPr>
                    <w:t xml:space="preserve">Анализ устойчивости </w:t>
                  </w:r>
                  <w:r w:rsidRPr="007579F1">
                    <w:rPr>
                      <w:rFonts w:ascii="Times New Roman" w:hAnsi="Times New Roman" w:cs="Times New Roman"/>
                    </w:rPr>
                    <w:t>линейных систем</w:t>
                  </w:r>
                </w:p>
              </w:tc>
            </w:tr>
          </w:tbl>
          <w:p w:rsidR="00272603" w:rsidRPr="007579F1" w:rsidRDefault="00272603" w:rsidP="00026BB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026BB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  <w:p w:rsidR="00272603" w:rsidRPr="007579F1" w:rsidRDefault="00272603" w:rsidP="00026BB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6302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579F1">
              <w:rPr>
                <w:rFonts w:ascii="Times New Roman" w:hAnsi="Times New Roman" w:cs="Times New Roman"/>
                <w:i/>
              </w:rPr>
              <w:t>.Прочитайте текст и установите последовательность.</w:t>
            </w:r>
          </w:p>
          <w:p w:rsidR="00272603" w:rsidRPr="007579F1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Расположите перечисленные этапы  </w:t>
            </w:r>
            <w:r w:rsidRPr="0036469F">
              <w:rPr>
                <w:rFonts w:ascii="Times New Roman" w:hAnsi="Times New Roman" w:cs="Times New Roman"/>
              </w:rPr>
              <w:t>решения задачи нелинейной динамики</w:t>
            </w:r>
            <w:r w:rsidRPr="007579F1">
              <w:rPr>
                <w:rFonts w:ascii="Times New Roman" w:hAnsi="Times New Roman" w:cs="Times New Roman"/>
              </w:rPr>
              <w:t xml:space="preserve"> в правильной последовательности.</w:t>
            </w:r>
          </w:p>
          <w:p w:rsidR="00272603" w:rsidRPr="007579F1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A. Нахождение стационарных точек системы.</w:t>
            </w:r>
          </w:p>
          <w:p w:rsidR="00272603" w:rsidRPr="007579F1" w:rsidRDefault="00272603" w:rsidP="006D5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B. Анализ устойчивости стационарных точек.</w:t>
            </w:r>
          </w:p>
          <w:p w:rsidR="00272603" w:rsidRPr="007579F1" w:rsidRDefault="00272603" w:rsidP="006D5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C. Построение фазового портрета.</w:t>
            </w:r>
          </w:p>
          <w:p w:rsidR="00272603" w:rsidRPr="007579F1" w:rsidRDefault="00272603" w:rsidP="006D5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D. Приведение системы к автономному виду.</w:t>
            </w: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76"/>
              <w:gridCol w:w="375"/>
              <w:gridCol w:w="363"/>
              <w:gridCol w:w="363"/>
            </w:tblGrid>
            <w:tr w:rsidR="00272603" w:rsidRPr="007579F1" w:rsidTr="00EC5645">
              <w:tc>
                <w:tcPr>
                  <w:tcW w:w="406" w:type="dxa"/>
                </w:tcPr>
                <w:p w:rsidR="00272603" w:rsidRPr="007579F1" w:rsidRDefault="00272603" w:rsidP="003852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D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3852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3852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</w:t>
                  </w:r>
                </w:p>
              </w:tc>
              <w:tc>
                <w:tcPr>
                  <w:tcW w:w="407" w:type="dxa"/>
                </w:tcPr>
                <w:p w:rsidR="00272603" w:rsidRPr="007579F1" w:rsidRDefault="00272603" w:rsidP="003852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EC56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21258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установите последовательность.</w:t>
            </w:r>
          </w:p>
          <w:p w:rsidR="00272603" w:rsidRPr="007579F1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Расположите перечисленные этапы  </w:t>
            </w:r>
            <w:r w:rsidRPr="0036469F">
              <w:rPr>
                <w:rFonts w:ascii="Times New Roman" w:hAnsi="Times New Roman" w:cs="Times New Roman"/>
              </w:rPr>
              <w:t xml:space="preserve">решения задачи </w:t>
            </w:r>
            <w:r>
              <w:rPr>
                <w:rFonts w:ascii="Times New Roman" w:hAnsi="Times New Roman" w:cs="Times New Roman"/>
              </w:rPr>
              <w:t xml:space="preserve">на анализ устойчивости нелинейной системы </w:t>
            </w:r>
            <w:r w:rsidRPr="007579F1">
              <w:rPr>
                <w:rFonts w:ascii="Times New Roman" w:hAnsi="Times New Roman" w:cs="Times New Roman"/>
              </w:rPr>
              <w:t xml:space="preserve"> в правильной последовательности.</w:t>
            </w:r>
          </w:p>
          <w:p w:rsidR="00272603" w:rsidRPr="007579F1" w:rsidRDefault="00272603" w:rsidP="000A55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A. Использование критерия Ляпунова.</w:t>
            </w:r>
          </w:p>
          <w:p w:rsidR="00272603" w:rsidRPr="007579F1" w:rsidRDefault="00272603" w:rsidP="000A55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B. Определение устойчивости по первому приближению.</w:t>
            </w:r>
          </w:p>
          <w:p w:rsidR="00272603" w:rsidRPr="007579F1" w:rsidRDefault="00272603" w:rsidP="000A55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C. Построение функции Ляпунова.</w:t>
            </w:r>
          </w:p>
          <w:p w:rsidR="00272603" w:rsidRPr="007579F1" w:rsidRDefault="00272603" w:rsidP="000A55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D. Анализ знака функции Ляпунова и ее производной.</w:t>
            </w: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4"/>
              <w:gridCol w:w="363"/>
              <w:gridCol w:w="375"/>
              <w:gridCol w:w="375"/>
            </w:tblGrid>
            <w:tr w:rsidR="00272603" w:rsidRPr="007579F1" w:rsidTr="00026BB6"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B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C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D</w:t>
                  </w:r>
                </w:p>
              </w:tc>
              <w:tc>
                <w:tcPr>
                  <w:tcW w:w="407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A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  <w:p w:rsidR="00272603" w:rsidRPr="007579F1" w:rsidRDefault="00272603" w:rsidP="00EC56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2125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>Прочитайте текст и установите последовательность.</w:t>
            </w:r>
          </w:p>
          <w:p w:rsidR="00272603" w:rsidRPr="007579F1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Расположите перечисленные этапы  </w:t>
            </w:r>
            <w:r w:rsidRPr="0036469F">
              <w:rPr>
                <w:rFonts w:ascii="Times New Roman" w:hAnsi="Times New Roman" w:cs="Times New Roman"/>
              </w:rPr>
              <w:t xml:space="preserve">решения задачи </w:t>
            </w:r>
            <w:r w:rsidRPr="00A15D3A">
              <w:rPr>
                <w:rFonts w:ascii="Times New Roman" w:hAnsi="Times New Roman" w:cs="Times New Roman"/>
              </w:rPr>
              <w:t xml:space="preserve">анализа периодических и </w:t>
            </w:r>
            <w:proofErr w:type="spellStart"/>
            <w:proofErr w:type="gramStart"/>
            <w:r w:rsidRPr="00A15D3A">
              <w:rPr>
                <w:rFonts w:ascii="Times New Roman" w:hAnsi="Times New Roman" w:cs="Times New Roman"/>
              </w:rPr>
              <w:t>квази-периодических</w:t>
            </w:r>
            <w:proofErr w:type="spellEnd"/>
            <w:proofErr w:type="gramEnd"/>
            <w:r w:rsidRPr="00A15D3A">
              <w:rPr>
                <w:rFonts w:ascii="Times New Roman" w:hAnsi="Times New Roman" w:cs="Times New Roman"/>
              </w:rPr>
              <w:t xml:space="preserve"> колебаний 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69F">
              <w:rPr>
                <w:rFonts w:ascii="Times New Roman" w:hAnsi="Times New Roman" w:cs="Times New Roman"/>
              </w:rPr>
              <w:t xml:space="preserve">в </w:t>
            </w:r>
            <w:r w:rsidRPr="0036469F">
              <w:rPr>
                <w:rFonts w:ascii="Times New Roman" w:hAnsi="Times New Roman" w:cs="Times New Roman"/>
              </w:rPr>
              <w:lastRenderedPageBreak/>
              <w:t>правильной последовательности.</w:t>
            </w:r>
          </w:p>
          <w:p w:rsidR="00272603" w:rsidRPr="007579F1" w:rsidRDefault="00272603" w:rsidP="000A5559">
            <w:pPr>
              <w:shd w:val="clear" w:color="auto" w:fill="FFFFFF"/>
              <w:ind w:left="113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A. Разложение решения в ряд Фурье.</w:t>
            </w:r>
          </w:p>
          <w:p w:rsidR="00272603" w:rsidRPr="007579F1" w:rsidRDefault="00272603" w:rsidP="000A5559">
            <w:pPr>
              <w:shd w:val="clear" w:color="auto" w:fill="FFFFFF"/>
              <w:ind w:left="113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B. Определение коэффициентов Фурье.</w:t>
            </w:r>
          </w:p>
          <w:p w:rsidR="00272603" w:rsidRPr="007579F1" w:rsidRDefault="00272603" w:rsidP="000A5559">
            <w:pPr>
              <w:shd w:val="clear" w:color="auto" w:fill="FFFFFF"/>
              <w:ind w:left="113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C. Определение периода колебаний (если он известен).</w:t>
            </w:r>
          </w:p>
          <w:p w:rsidR="00272603" w:rsidRPr="007579F1" w:rsidRDefault="00272603" w:rsidP="006302F2">
            <w:pPr>
              <w:shd w:val="clear" w:color="auto" w:fill="FFFFFF"/>
              <w:ind w:left="113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D. Анализ спектра колебаний.</w:t>
            </w: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4"/>
              <w:gridCol w:w="375"/>
              <w:gridCol w:w="363"/>
              <w:gridCol w:w="375"/>
            </w:tblGrid>
            <w:tr w:rsidR="00272603" w:rsidRPr="007579F1" w:rsidTr="00026BB6"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lastRenderedPageBreak/>
                    <w:t>C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A</w:t>
                  </w:r>
                </w:p>
              </w:tc>
              <w:tc>
                <w:tcPr>
                  <w:tcW w:w="406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B</w:t>
                  </w:r>
                </w:p>
              </w:tc>
              <w:tc>
                <w:tcPr>
                  <w:tcW w:w="407" w:type="dxa"/>
                </w:tcPr>
                <w:p w:rsidR="00272603" w:rsidRPr="007579F1" w:rsidRDefault="00272603" w:rsidP="00026B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D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  <w:p w:rsidR="00272603" w:rsidRPr="007579F1" w:rsidRDefault="00272603" w:rsidP="00EC5645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B74E25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44438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типами динамического поведения и их геометрическими представлениями.</w:t>
            </w:r>
          </w:p>
          <w:p w:rsidR="00272603" w:rsidRPr="007579F1" w:rsidRDefault="00272603" w:rsidP="007579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642"/>
              <w:gridCol w:w="2789"/>
            </w:tblGrid>
            <w:tr w:rsidR="00272603" w:rsidRPr="007579F1" w:rsidTr="000C68FA">
              <w:tc>
                <w:tcPr>
                  <w:tcW w:w="1642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7579F1">
                    <w:rPr>
                      <w:rFonts w:ascii="Times New Roman" w:hAnsi="Times New Roman" w:cs="Times New Roman"/>
                    </w:rPr>
                    <w:t>ипы динамического поведения</w:t>
                  </w:r>
                </w:p>
              </w:tc>
              <w:tc>
                <w:tcPr>
                  <w:tcW w:w="2789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7579F1">
                    <w:rPr>
                      <w:rFonts w:ascii="Times New Roman" w:hAnsi="Times New Roman" w:cs="Times New Roman"/>
                    </w:rPr>
                    <w:t>еометрические представления</w:t>
                  </w:r>
                </w:p>
              </w:tc>
            </w:tr>
            <w:tr w:rsidR="00272603" w:rsidRPr="007579F1" w:rsidTr="000C68FA">
              <w:tc>
                <w:tcPr>
                  <w:tcW w:w="1642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Бифуркация</w:t>
                  </w:r>
                </w:p>
              </w:tc>
              <w:tc>
                <w:tcPr>
                  <w:tcW w:w="2789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Изменение устойчивости решения</w:t>
                  </w:r>
                </w:p>
              </w:tc>
            </w:tr>
            <w:tr w:rsidR="00272603" w:rsidRPr="007579F1" w:rsidTr="000C68FA">
              <w:tc>
                <w:tcPr>
                  <w:tcW w:w="1642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B. Странный аттрактор</w:t>
                  </w:r>
                </w:p>
              </w:tc>
              <w:tc>
                <w:tcPr>
                  <w:tcW w:w="2789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Хаотическая динамика</w:t>
                  </w:r>
                </w:p>
              </w:tc>
            </w:tr>
            <w:tr w:rsidR="00272603" w:rsidRPr="007579F1" w:rsidTr="000C68FA">
              <w:tc>
                <w:tcPr>
                  <w:tcW w:w="1642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Фазовый портрет</w:t>
                  </w:r>
                </w:p>
              </w:tc>
              <w:tc>
                <w:tcPr>
                  <w:tcW w:w="2789" w:type="dxa"/>
                </w:tcPr>
                <w:p w:rsidR="00272603" w:rsidRPr="007579F1" w:rsidRDefault="00272603" w:rsidP="003200E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Геометрическое представление динамики</w:t>
                  </w:r>
                </w:p>
              </w:tc>
            </w:tr>
            <w:tr w:rsidR="00272603" w:rsidRPr="007579F1" w:rsidTr="000C68FA">
              <w:tc>
                <w:tcPr>
                  <w:tcW w:w="1642" w:type="dxa"/>
                </w:tcPr>
                <w:p w:rsidR="00272603" w:rsidRPr="007579F1" w:rsidRDefault="00272603" w:rsidP="007C24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89" w:type="dxa"/>
                </w:tcPr>
                <w:p w:rsidR="00272603" w:rsidRPr="007579F1" w:rsidRDefault="00272603" w:rsidP="003200E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</w:rPr>
                    <w:t>Алгебраическое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представление динамики</w:t>
                  </w:r>
                </w:p>
              </w:tc>
            </w:tr>
          </w:tbl>
          <w:p w:rsidR="00272603" w:rsidRPr="007579F1" w:rsidRDefault="00272603" w:rsidP="007C24AC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38529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647883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444386">
            <w:pPr>
              <w:shd w:val="clear" w:color="auto" w:fill="FFFFFF"/>
              <w:ind w:left="25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понятиями и их ролями в анализе консервативных систем.</w:t>
            </w:r>
          </w:p>
          <w:p w:rsidR="00272603" w:rsidRPr="007579F1" w:rsidRDefault="00272603" w:rsidP="007579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1875"/>
              <w:gridCol w:w="2556"/>
            </w:tblGrid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7579F1">
                    <w:rPr>
                      <w:rFonts w:ascii="Times New Roman" w:hAnsi="Times New Roman" w:cs="Times New Roman"/>
                    </w:rPr>
                    <w:t>онятия</w:t>
                  </w:r>
                </w:p>
              </w:tc>
              <w:tc>
                <w:tcPr>
                  <w:tcW w:w="2556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7579F1">
                    <w:rPr>
                      <w:rFonts w:ascii="Times New Roman" w:hAnsi="Times New Roman" w:cs="Times New Roman"/>
                    </w:rPr>
                    <w:t>оли в анализе консервативных систем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Интеграл энергии</w:t>
                  </w:r>
                </w:p>
              </w:tc>
              <w:tc>
                <w:tcPr>
                  <w:tcW w:w="2556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Постоянная величина в консервативной системе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B. Фазовая плоскость</w:t>
                  </w:r>
                </w:p>
              </w:tc>
              <w:tc>
                <w:tcPr>
                  <w:tcW w:w="2556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 Пространство координат и скоростей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Предельный цикл</w:t>
                  </w:r>
                </w:p>
              </w:tc>
              <w:tc>
                <w:tcPr>
                  <w:tcW w:w="2556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Устойчивое периодическое решение</w:t>
                  </w:r>
                </w:p>
              </w:tc>
            </w:tr>
            <w:tr w:rsidR="00272603" w:rsidRPr="007579F1" w:rsidTr="000C68FA">
              <w:tc>
                <w:tcPr>
                  <w:tcW w:w="1875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6" w:type="dxa"/>
                </w:tcPr>
                <w:p w:rsidR="00272603" w:rsidRPr="007579F1" w:rsidRDefault="00272603" w:rsidP="00026BB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Неу</w:t>
                  </w:r>
                  <w:r w:rsidRPr="007579F1">
                    <w:rPr>
                      <w:rFonts w:ascii="Times New Roman" w:hAnsi="Times New Roman" w:cs="Times New Roman"/>
                    </w:rPr>
                    <w:t>стойчивое периодическое решение</w:t>
                  </w:r>
                </w:p>
              </w:tc>
            </w:tr>
          </w:tbl>
          <w:p w:rsidR="00272603" w:rsidRPr="007579F1" w:rsidRDefault="00272603" w:rsidP="0020004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20004F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013496">
            <w:pPr>
              <w:shd w:val="clear" w:color="auto" w:fill="FFFFFF"/>
              <w:ind w:left="114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21258A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21258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явлениями и механизмами их возникновения.</w:t>
            </w:r>
          </w:p>
          <w:p w:rsidR="00272603" w:rsidRPr="007579F1" w:rsidRDefault="00272603" w:rsidP="007579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2017"/>
              <w:gridCol w:w="2414"/>
            </w:tblGrid>
            <w:tr w:rsidR="00272603" w:rsidRPr="007579F1" w:rsidTr="000C68FA">
              <w:tc>
                <w:tcPr>
                  <w:tcW w:w="2017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7579F1">
                    <w:rPr>
                      <w:rFonts w:ascii="Times New Roman" w:hAnsi="Times New Roman" w:cs="Times New Roman"/>
                    </w:rPr>
                    <w:t>вления</w:t>
                  </w:r>
                </w:p>
              </w:tc>
              <w:tc>
                <w:tcPr>
                  <w:tcW w:w="2414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7579F1">
                    <w:rPr>
                      <w:rFonts w:ascii="Times New Roman" w:hAnsi="Times New Roman" w:cs="Times New Roman"/>
                    </w:rPr>
                    <w:t>еханизм возникновения</w:t>
                  </w:r>
                </w:p>
              </w:tc>
            </w:tr>
            <w:tr w:rsidR="00272603" w:rsidRPr="007579F1" w:rsidTr="000C68FA">
              <w:tc>
                <w:tcPr>
                  <w:tcW w:w="201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Резонанс</w:t>
                  </w:r>
                </w:p>
              </w:tc>
              <w:tc>
                <w:tcPr>
                  <w:tcW w:w="241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Увеличение амплитуды колебаний при совпадении частот</w:t>
                  </w:r>
                </w:p>
              </w:tc>
            </w:tr>
            <w:tr w:rsidR="00272603" w:rsidRPr="007579F1" w:rsidTr="000C68FA">
              <w:tc>
                <w:tcPr>
                  <w:tcW w:w="201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Б. Диссипативный аттрактор</w:t>
                  </w:r>
                </w:p>
              </w:tc>
              <w:tc>
                <w:tcPr>
                  <w:tcW w:w="241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2. Аттрактор, к которому система </w:t>
                  </w:r>
                  <w:r w:rsidRPr="007579F1">
                    <w:rPr>
                      <w:rFonts w:ascii="Times New Roman" w:hAnsi="Times New Roman" w:cs="Times New Roman"/>
                    </w:rPr>
                    <w:lastRenderedPageBreak/>
                    <w:t>приходит за счёт диссипации</w:t>
                  </w:r>
                </w:p>
              </w:tc>
            </w:tr>
            <w:tr w:rsidR="00272603" w:rsidRPr="007579F1" w:rsidTr="000C68FA">
              <w:tc>
                <w:tcPr>
                  <w:tcW w:w="201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lastRenderedPageBreak/>
                    <w:t xml:space="preserve">C. Эффект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Матье</w:t>
                  </w:r>
                  <w:proofErr w:type="spellEnd"/>
                </w:p>
              </w:tc>
              <w:tc>
                <w:tcPr>
                  <w:tcW w:w="241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Параметрическое возбуждение колебаний</w:t>
                  </w:r>
                </w:p>
              </w:tc>
            </w:tr>
            <w:tr w:rsidR="00272603" w:rsidRPr="007579F1" w:rsidTr="000C68FA">
              <w:tc>
                <w:tcPr>
                  <w:tcW w:w="201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4" w:type="dxa"/>
                </w:tcPr>
                <w:p w:rsidR="00272603" w:rsidRPr="007579F1" w:rsidRDefault="00272603" w:rsidP="00290E2F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4. У</w:t>
                  </w:r>
                  <w:r>
                    <w:rPr>
                      <w:rFonts w:ascii="Times New Roman" w:hAnsi="Times New Roman" w:cs="Times New Roman"/>
                    </w:rPr>
                    <w:t>меньшение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амплитуды колебаний при совпадении частот</w:t>
                  </w:r>
                </w:p>
              </w:tc>
            </w:tr>
          </w:tbl>
          <w:p w:rsidR="00272603" w:rsidRPr="007579F1" w:rsidRDefault="00272603" w:rsidP="00670DE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lastRenderedPageBreak/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F839CD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EC5645">
            <w:pPr>
              <w:shd w:val="clear" w:color="auto" w:fill="FFFFFF"/>
              <w:ind w:left="114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21258A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4443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 методами и типами задач, которые они решают.</w:t>
            </w:r>
          </w:p>
          <w:p w:rsidR="00272603" w:rsidRPr="007579F1" w:rsidRDefault="00272603" w:rsidP="007579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2004"/>
              <w:gridCol w:w="2427"/>
            </w:tblGrid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7579F1">
                    <w:rPr>
                      <w:rFonts w:ascii="Times New Roman" w:hAnsi="Times New Roman" w:cs="Times New Roman"/>
                    </w:rPr>
                    <w:t>етод</w:t>
                  </w:r>
                </w:p>
              </w:tc>
              <w:tc>
                <w:tcPr>
                  <w:tcW w:w="2427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7579F1">
                    <w:rPr>
                      <w:rFonts w:ascii="Times New Roman" w:hAnsi="Times New Roman" w:cs="Times New Roman"/>
                    </w:rPr>
                    <w:t>ипы задач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A. Метод Галеркина</w:t>
                  </w:r>
                </w:p>
              </w:tc>
              <w:tc>
                <w:tcPr>
                  <w:tcW w:w="242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Приближённое решение дифференциальных уравнений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B. Кластер</w:t>
                  </w:r>
                </w:p>
              </w:tc>
              <w:tc>
                <w:tcPr>
                  <w:tcW w:w="242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2.Структура в фазовом пространстве, к которой стягиваются траектории.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Параметрический резонанс</w:t>
                  </w:r>
                </w:p>
              </w:tc>
              <w:tc>
                <w:tcPr>
                  <w:tcW w:w="2427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3. Резонанс при изменении параметров системы</w:t>
                  </w:r>
                </w:p>
              </w:tc>
            </w:tr>
            <w:tr w:rsidR="00272603" w:rsidRPr="007579F1" w:rsidTr="000C68FA">
              <w:tc>
                <w:tcPr>
                  <w:tcW w:w="2004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27" w:type="dxa"/>
                </w:tcPr>
                <w:p w:rsidR="00272603" w:rsidRPr="007579F1" w:rsidRDefault="00272603" w:rsidP="00290E2F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</w:rPr>
                    <w:t xml:space="preserve">Точное </w:t>
                  </w:r>
                  <w:r w:rsidRPr="007579F1">
                    <w:rPr>
                      <w:rFonts w:ascii="Times New Roman" w:hAnsi="Times New Roman" w:cs="Times New Roman"/>
                    </w:rPr>
                    <w:t>решение дифференциальных уравнений</w:t>
                  </w:r>
                </w:p>
              </w:tc>
            </w:tr>
          </w:tbl>
          <w:p w:rsidR="00272603" w:rsidRPr="007579F1" w:rsidRDefault="00272603" w:rsidP="00BB514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38529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  <w:tr w:rsidR="00272603" w:rsidRPr="007579F1" w:rsidTr="00272603">
        <w:trPr>
          <w:trHeight w:val="645"/>
        </w:trPr>
        <w:tc>
          <w:tcPr>
            <w:tcW w:w="485" w:type="pct"/>
            <w:vMerge/>
          </w:tcPr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pct"/>
            <w:vMerge/>
          </w:tcPr>
          <w:p w:rsidR="00272603" w:rsidRPr="007579F1" w:rsidRDefault="00272603" w:rsidP="0038529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1" w:type="pct"/>
          </w:tcPr>
          <w:p w:rsidR="00272603" w:rsidRPr="007579F1" w:rsidRDefault="00272603" w:rsidP="007C24AC">
            <w:pPr>
              <w:shd w:val="clear" w:color="auto" w:fill="FFFFFF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579F1">
              <w:rPr>
                <w:rFonts w:ascii="Times New Roman" w:hAnsi="Times New Roman" w:cs="Times New Roman"/>
              </w:rPr>
              <w:t>.</w:t>
            </w:r>
            <w:r w:rsidRPr="007579F1">
              <w:rPr>
                <w:rFonts w:ascii="Times New Roman" w:hAnsi="Times New Roman" w:cs="Times New Roman"/>
                <w:i/>
              </w:rPr>
              <w:t xml:space="preserve"> Прочитайте текст и установите соответствие.</w:t>
            </w:r>
          </w:p>
          <w:p w:rsidR="00272603" w:rsidRDefault="00272603" w:rsidP="0021258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Установите соответствие между  геометрическими объектами и их  свойствами в фазовом пространстве.</w:t>
            </w:r>
          </w:p>
          <w:p w:rsidR="00272603" w:rsidRPr="007579F1" w:rsidRDefault="00272603" w:rsidP="007579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579F1">
              <w:rPr>
                <w:rFonts w:ascii="Times New Roman" w:hAnsi="Times New Roman" w:cs="Times New Roman"/>
              </w:rPr>
              <w:t>Сопоставьте элементы из левого столбца с соответствующими элементами из правого столбца. </w:t>
            </w:r>
          </w:p>
          <w:tbl>
            <w:tblPr>
              <w:tblStyle w:val="af7"/>
              <w:tblW w:w="4431" w:type="dxa"/>
              <w:tblLook w:val="04A0"/>
            </w:tblPr>
            <w:tblGrid>
              <w:gridCol w:w="2159"/>
              <w:gridCol w:w="2272"/>
            </w:tblGrid>
            <w:tr w:rsidR="00272603" w:rsidRPr="007579F1" w:rsidTr="000C68FA">
              <w:tc>
                <w:tcPr>
                  <w:tcW w:w="2159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7579F1">
                    <w:rPr>
                      <w:rFonts w:ascii="Times New Roman" w:hAnsi="Times New Roman" w:cs="Times New Roman"/>
                    </w:rPr>
                    <w:t>еометрические объекты</w:t>
                  </w:r>
                </w:p>
              </w:tc>
              <w:tc>
                <w:tcPr>
                  <w:tcW w:w="2272" w:type="dxa"/>
                </w:tcPr>
                <w:p w:rsidR="00272603" w:rsidRPr="007579F1" w:rsidRDefault="00272603" w:rsidP="002B23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7579F1">
                    <w:rPr>
                      <w:rFonts w:ascii="Times New Roman" w:hAnsi="Times New Roman" w:cs="Times New Roman"/>
                    </w:rPr>
                    <w:t>войства</w:t>
                  </w:r>
                </w:p>
              </w:tc>
            </w:tr>
            <w:tr w:rsidR="00272603" w:rsidRPr="007579F1" w:rsidTr="000C68FA">
              <w:tc>
                <w:tcPr>
                  <w:tcW w:w="2159" w:type="dxa"/>
                </w:tcPr>
                <w:p w:rsidR="00272603" w:rsidRPr="007579F1" w:rsidRDefault="00272603" w:rsidP="004F6C3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A. Показатель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Ляпунова</w:t>
                  </w:r>
                </w:p>
              </w:tc>
              <w:tc>
                <w:tcPr>
                  <w:tcW w:w="227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1. Скорость расхождения близких траекторий</w:t>
                  </w:r>
                </w:p>
              </w:tc>
            </w:tr>
            <w:tr w:rsidR="00272603" w:rsidRPr="007579F1" w:rsidTr="000C68FA">
              <w:tc>
                <w:tcPr>
                  <w:tcW w:w="215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B.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Гомоклиническая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</w:rPr>
                    <w:t xml:space="preserve"> траектория</w:t>
                  </w:r>
                </w:p>
              </w:tc>
              <w:tc>
                <w:tcPr>
                  <w:tcW w:w="227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2. Траектория, соединяющая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седловую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</w:rPr>
                    <w:t xml:space="preserve"> точку саму с собой</w:t>
                  </w:r>
                </w:p>
              </w:tc>
            </w:tr>
            <w:tr w:rsidR="00272603" w:rsidRPr="007579F1" w:rsidTr="000C68FA">
              <w:tc>
                <w:tcPr>
                  <w:tcW w:w="215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>C. Гетероклиническая траектория</w:t>
                  </w:r>
                </w:p>
              </w:tc>
              <w:tc>
                <w:tcPr>
                  <w:tcW w:w="2272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3. Траектория, соединяющая две разные </w:t>
                  </w:r>
                  <w:proofErr w:type="spellStart"/>
                  <w:r w:rsidRPr="007579F1">
                    <w:rPr>
                      <w:rFonts w:ascii="Times New Roman" w:hAnsi="Times New Roman" w:cs="Times New Roman"/>
                    </w:rPr>
                    <w:t>седловые</w:t>
                  </w:r>
                  <w:proofErr w:type="spellEnd"/>
                  <w:r w:rsidRPr="007579F1">
                    <w:rPr>
                      <w:rFonts w:ascii="Times New Roman" w:hAnsi="Times New Roman" w:cs="Times New Roman"/>
                    </w:rPr>
                    <w:t xml:space="preserve"> точки</w:t>
                  </w:r>
                </w:p>
              </w:tc>
            </w:tr>
            <w:tr w:rsidR="00272603" w:rsidRPr="007579F1" w:rsidTr="000C68FA">
              <w:tc>
                <w:tcPr>
                  <w:tcW w:w="2159" w:type="dxa"/>
                </w:tcPr>
                <w:p w:rsidR="00272603" w:rsidRPr="007579F1" w:rsidRDefault="00272603" w:rsidP="00026B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2" w:type="dxa"/>
                </w:tcPr>
                <w:p w:rsidR="00272603" w:rsidRPr="007579F1" w:rsidRDefault="00272603" w:rsidP="00290E2F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579F1">
                    <w:rPr>
                      <w:rFonts w:ascii="Times New Roman" w:hAnsi="Times New Roman" w:cs="Times New Roman"/>
                    </w:rPr>
                    <w:t xml:space="preserve">4. Скорость </w:t>
                  </w:r>
                  <w:r>
                    <w:rPr>
                      <w:rFonts w:ascii="Times New Roman" w:hAnsi="Times New Roman" w:cs="Times New Roman"/>
                    </w:rPr>
                    <w:t>сближения</w:t>
                  </w:r>
                  <w:r w:rsidRPr="007579F1">
                    <w:rPr>
                      <w:rFonts w:ascii="Times New Roman" w:hAnsi="Times New Roman" w:cs="Times New Roman"/>
                    </w:rPr>
                    <w:t xml:space="preserve"> близких траекторий</w:t>
                  </w:r>
                </w:p>
              </w:tc>
            </w:tr>
          </w:tbl>
          <w:p w:rsidR="00272603" w:rsidRPr="007579F1" w:rsidRDefault="00272603" w:rsidP="00312AD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95"/>
              <w:gridCol w:w="491"/>
              <w:gridCol w:w="491"/>
            </w:tblGrid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В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С</w:t>
                  </w:r>
                </w:p>
              </w:tc>
            </w:tr>
            <w:tr w:rsidR="00272603" w:rsidRPr="007579F1" w:rsidTr="00026BB6">
              <w:tc>
                <w:tcPr>
                  <w:tcW w:w="541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1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272603" w:rsidRPr="007579F1" w:rsidRDefault="00272603" w:rsidP="00026BB6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</w:pPr>
                  <w:r w:rsidRPr="007579F1">
                    <w:rPr>
                      <w:rStyle w:val="a5"/>
                      <w:rFonts w:ascii="Times New Roman" w:hAnsi="Times New Roman" w:cs="Times New Roman"/>
                      <w:b w:val="0"/>
                      <w:color w:val="212529"/>
                    </w:rPr>
                    <w:t>3</w:t>
                  </w:r>
                </w:p>
              </w:tc>
            </w:tr>
          </w:tbl>
          <w:p w:rsidR="00272603" w:rsidRPr="007579F1" w:rsidRDefault="00272603" w:rsidP="00385296">
            <w:pPr>
              <w:jc w:val="both"/>
              <w:rPr>
                <w:rFonts w:ascii="Times New Roman" w:hAnsi="Times New Roman" w:cs="Times New Roman"/>
              </w:rPr>
            </w:pPr>
          </w:p>
          <w:p w:rsidR="00272603" w:rsidRPr="007579F1" w:rsidRDefault="00272603" w:rsidP="0038529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  <w:bookmarkStart w:id="0" w:name="_GoBack"/>
    </w:p>
    <w:bookmarkEnd w:id="0"/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B0" w:rsidRDefault="007E19B0" w:rsidP="00DE266B">
      <w:r>
        <w:separator/>
      </w:r>
    </w:p>
  </w:endnote>
  <w:endnote w:type="continuationSeparator" w:id="0">
    <w:p w:rsidR="007E19B0" w:rsidRDefault="007E19B0" w:rsidP="00DE266B">
      <w:r>
        <w:continuationSeparator/>
      </w:r>
    </w:p>
  </w:endnote>
  <w:endnote w:type="continuationNotice" w:id="1">
    <w:p w:rsidR="007E19B0" w:rsidRDefault="007E19B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B0" w:rsidRDefault="007E19B0" w:rsidP="00DE266B">
      <w:r>
        <w:separator/>
      </w:r>
    </w:p>
  </w:footnote>
  <w:footnote w:type="continuationSeparator" w:id="0">
    <w:p w:rsidR="007E19B0" w:rsidRDefault="007E19B0" w:rsidP="00DE266B">
      <w:r>
        <w:continuationSeparator/>
      </w:r>
    </w:p>
  </w:footnote>
  <w:footnote w:type="continuationNotice" w:id="1">
    <w:p w:rsidR="007E19B0" w:rsidRDefault="007E19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B6" w:rsidRDefault="00026BB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B6" w:rsidRDefault="00026BB6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B6" w:rsidRDefault="00026BB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5A24C7D"/>
    <w:multiLevelType w:val="multilevel"/>
    <w:tmpl w:val="39C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37D1"/>
    <w:multiLevelType w:val="multilevel"/>
    <w:tmpl w:val="FB22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2449C"/>
    <w:multiLevelType w:val="multilevel"/>
    <w:tmpl w:val="9A9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153A7DB0"/>
    <w:multiLevelType w:val="hybridMultilevel"/>
    <w:tmpl w:val="1776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1C615944"/>
    <w:multiLevelType w:val="multilevel"/>
    <w:tmpl w:val="BF8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EFE3C16"/>
    <w:multiLevelType w:val="multilevel"/>
    <w:tmpl w:val="A09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34CDC"/>
    <w:multiLevelType w:val="multilevel"/>
    <w:tmpl w:val="B244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04E9E"/>
    <w:multiLevelType w:val="multilevel"/>
    <w:tmpl w:val="6CC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C5308"/>
    <w:multiLevelType w:val="multilevel"/>
    <w:tmpl w:val="637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1826E1"/>
    <w:multiLevelType w:val="multilevel"/>
    <w:tmpl w:val="920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74873"/>
    <w:multiLevelType w:val="multilevel"/>
    <w:tmpl w:val="64F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2D1311"/>
    <w:multiLevelType w:val="hybridMultilevel"/>
    <w:tmpl w:val="D72677BA"/>
    <w:lvl w:ilvl="0" w:tplc="C694AF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660418"/>
    <w:multiLevelType w:val="multilevel"/>
    <w:tmpl w:val="8EA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A65D55"/>
    <w:multiLevelType w:val="multilevel"/>
    <w:tmpl w:val="95A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D4471C5"/>
    <w:multiLevelType w:val="hybridMultilevel"/>
    <w:tmpl w:val="CE98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304C4"/>
    <w:multiLevelType w:val="multilevel"/>
    <w:tmpl w:val="26B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3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4"/>
  </w:num>
  <w:num w:numId="4">
    <w:abstractNumId w:val="22"/>
  </w:num>
  <w:num w:numId="5">
    <w:abstractNumId w:val="5"/>
  </w:num>
  <w:num w:numId="6">
    <w:abstractNumId w:val="33"/>
  </w:num>
  <w:num w:numId="7">
    <w:abstractNumId w:val="14"/>
  </w:num>
  <w:num w:numId="8">
    <w:abstractNumId w:val="26"/>
  </w:num>
  <w:num w:numId="9">
    <w:abstractNumId w:val="31"/>
  </w:num>
  <w:num w:numId="10">
    <w:abstractNumId w:val="36"/>
  </w:num>
  <w:num w:numId="11">
    <w:abstractNumId w:val="20"/>
  </w:num>
  <w:num w:numId="12">
    <w:abstractNumId w:val="37"/>
  </w:num>
  <w:num w:numId="13">
    <w:abstractNumId w:val="11"/>
  </w:num>
  <w:num w:numId="14">
    <w:abstractNumId w:val="23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8"/>
  </w:num>
  <w:num w:numId="20">
    <w:abstractNumId w:val="37"/>
  </w:num>
  <w:num w:numId="21">
    <w:abstractNumId w:val="30"/>
  </w:num>
  <w:num w:numId="22">
    <w:abstractNumId w:val="35"/>
  </w:num>
  <w:num w:numId="23">
    <w:abstractNumId w:val="21"/>
  </w:num>
  <w:num w:numId="24">
    <w:abstractNumId w:val="38"/>
  </w:num>
  <w:num w:numId="25">
    <w:abstractNumId w:val="39"/>
  </w:num>
  <w:num w:numId="26">
    <w:abstractNumId w:val="3"/>
  </w:num>
  <w:num w:numId="27">
    <w:abstractNumId w:val="2"/>
  </w:num>
  <w:num w:numId="28">
    <w:abstractNumId w:val="15"/>
  </w:num>
  <w:num w:numId="29">
    <w:abstractNumId w:val="18"/>
  </w:num>
  <w:num w:numId="30">
    <w:abstractNumId w:val="24"/>
  </w:num>
  <w:num w:numId="31">
    <w:abstractNumId w:val="8"/>
  </w:num>
  <w:num w:numId="32">
    <w:abstractNumId w:val="13"/>
  </w:num>
  <w:num w:numId="33">
    <w:abstractNumId w:val="4"/>
  </w:num>
  <w:num w:numId="34">
    <w:abstractNumId w:val="29"/>
  </w:num>
  <w:num w:numId="35">
    <w:abstractNumId w:val="10"/>
  </w:num>
  <w:num w:numId="36">
    <w:abstractNumId w:val="16"/>
  </w:num>
  <w:num w:numId="37">
    <w:abstractNumId w:val="25"/>
  </w:num>
  <w:num w:numId="38">
    <w:abstractNumId w:val="17"/>
  </w:num>
  <w:num w:numId="39">
    <w:abstractNumId w:val="12"/>
  </w:num>
  <w:num w:numId="40">
    <w:abstractNumId w:val="1"/>
  </w:num>
  <w:num w:numId="41">
    <w:abstractNumId w:val="6"/>
  </w:num>
  <w:num w:numId="42">
    <w:abstractNumId w:val="27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3496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BB6"/>
    <w:rsid w:val="00026D09"/>
    <w:rsid w:val="0002710A"/>
    <w:rsid w:val="000305D9"/>
    <w:rsid w:val="00031209"/>
    <w:rsid w:val="00032D71"/>
    <w:rsid w:val="0003316E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5559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56F6"/>
    <w:rsid w:val="000C68FA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736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3EA"/>
    <w:rsid w:val="00126D6A"/>
    <w:rsid w:val="001318E7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58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4822"/>
    <w:rsid w:val="00175BB4"/>
    <w:rsid w:val="00176144"/>
    <w:rsid w:val="0017668F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16F0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04F"/>
    <w:rsid w:val="00200D76"/>
    <w:rsid w:val="002012D2"/>
    <w:rsid w:val="00202469"/>
    <w:rsid w:val="00202978"/>
    <w:rsid w:val="00202AA2"/>
    <w:rsid w:val="00205B1B"/>
    <w:rsid w:val="00206996"/>
    <w:rsid w:val="0020791F"/>
    <w:rsid w:val="0021258A"/>
    <w:rsid w:val="00213FA3"/>
    <w:rsid w:val="0021626C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12FD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603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0E2F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05B5"/>
    <w:rsid w:val="002B19C4"/>
    <w:rsid w:val="002B2302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3655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C84"/>
    <w:rsid w:val="002F0FF7"/>
    <w:rsid w:val="002F220E"/>
    <w:rsid w:val="002F2964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2AD3"/>
    <w:rsid w:val="00313841"/>
    <w:rsid w:val="003160ED"/>
    <w:rsid w:val="0031625C"/>
    <w:rsid w:val="0031664C"/>
    <w:rsid w:val="003170AF"/>
    <w:rsid w:val="00317404"/>
    <w:rsid w:val="00317FA7"/>
    <w:rsid w:val="003200E8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469F"/>
    <w:rsid w:val="00365CB7"/>
    <w:rsid w:val="00366968"/>
    <w:rsid w:val="00366F40"/>
    <w:rsid w:val="00366F52"/>
    <w:rsid w:val="00371886"/>
    <w:rsid w:val="00372F61"/>
    <w:rsid w:val="003739AE"/>
    <w:rsid w:val="00373B4F"/>
    <w:rsid w:val="00374879"/>
    <w:rsid w:val="003777E1"/>
    <w:rsid w:val="00377EE2"/>
    <w:rsid w:val="003811D1"/>
    <w:rsid w:val="003815AA"/>
    <w:rsid w:val="00381D24"/>
    <w:rsid w:val="0038446A"/>
    <w:rsid w:val="00384C16"/>
    <w:rsid w:val="0038529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0F1"/>
    <w:rsid w:val="003C613A"/>
    <w:rsid w:val="003C74C6"/>
    <w:rsid w:val="003D2C63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3F64BD"/>
    <w:rsid w:val="0040020A"/>
    <w:rsid w:val="00401E9C"/>
    <w:rsid w:val="00404B7A"/>
    <w:rsid w:val="004051F8"/>
    <w:rsid w:val="0040571C"/>
    <w:rsid w:val="0040715A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1A31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48E7"/>
    <w:rsid w:val="00437C94"/>
    <w:rsid w:val="00437D95"/>
    <w:rsid w:val="00440383"/>
    <w:rsid w:val="00440741"/>
    <w:rsid w:val="004426B2"/>
    <w:rsid w:val="0044316A"/>
    <w:rsid w:val="00444386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6C35"/>
    <w:rsid w:val="004F7092"/>
    <w:rsid w:val="004F74BF"/>
    <w:rsid w:val="005006B1"/>
    <w:rsid w:val="005007EB"/>
    <w:rsid w:val="00501ED7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59C2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030B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40E3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6EDE"/>
    <w:rsid w:val="0062756D"/>
    <w:rsid w:val="006302F2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883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0DE7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74A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2A3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5AB8"/>
    <w:rsid w:val="0073731A"/>
    <w:rsid w:val="00740D99"/>
    <w:rsid w:val="00741CEA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9F1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245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24AC"/>
    <w:rsid w:val="007C3F57"/>
    <w:rsid w:val="007C45BF"/>
    <w:rsid w:val="007C53BB"/>
    <w:rsid w:val="007C70C3"/>
    <w:rsid w:val="007D3060"/>
    <w:rsid w:val="007D3A67"/>
    <w:rsid w:val="007D447C"/>
    <w:rsid w:val="007E1696"/>
    <w:rsid w:val="007E19B0"/>
    <w:rsid w:val="007E37C6"/>
    <w:rsid w:val="007E5D60"/>
    <w:rsid w:val="007F08FF"/>
    <w:rsid w:val="007F404B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0DB1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4663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46F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6BC5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653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0E63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477D"/>
    <w:rsid w:val="00A04E3B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5D3A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07EC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6BE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6BE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138"/>
    <w:rsid w:val="00B00F8A"/>
    <w:rsid w:val="00B012CE"/>
    <w:rsid w:val="00B01B74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5FB"/>
    <w:rsid w:val="00B4176F"/>
    <w:rsid w:val="00B437CD"/>
    <w:rsid w:val="00B43939"/>
    <w:rsid w:val="00B43AE1"/>
    <w:rsid w:val="00B442C9"/>
    <w:rsid w:val="00B5020D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E25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144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096D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71A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3DBC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0CC5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0FFF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4178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7A94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41192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1423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458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8FD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4EE4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5645"/>
    <w:rsid w:val="00EC6C6F"/>
    <w:rsid w:val="00EC784B"/>
    <w:rsid w:val="00ED07B6"/>
    <w:rsid w:val="00ED0CFA"/>
    <w:rsid w:val="00ED2576"/>
    <w:rsid w:val="00ED4486"/>
    <w:rsid w:val="00ED5C72"/>
    <w:rsid w:val="00ED6276"/>
    <w:rsid w:val="00ED6B5D"/>
    <w:rsid w:val="00EE3895"/>
    <w:rsid w:val="00EE514A"/>
    <w:rsid w:val="00EE6756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3E4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1F86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5FD9"/>
    <w:rsid w:val="00F66393"/>
    <w:rsid w:val="00F6757C"/>
    <w:rsid w:val="00F67CE2"/>
    <w:rsid w:val="00F7026D"/>
    <w:rsid w:val="00F73039"/>
    <w:rsid w:val="00F80A54"/>
    <w:rsid w:val="00F811E9"/>
    <w:rsid w:val="00F839CD"/>
    <w:rsid w:val="00F85FD4"/>
    <w:rsid w:val="00F868F1"/>
    <w:rsid w:val="00F86957"/>
    <w:rsid w:val="00F869F3"/>
    <w:rsid w:val="00F86ECE"/>
    <w:rsid w:val="00F87390"/>
    <w:rsid w:val="00F87E68"/>
    <w:rsid w:val="00F90A7C"/>
    <w:rsid w:val="00F92F83"/>
    <w:rsid w:val="00F93671"/>
    <w:rsid w:val="00FA07CD"/>
    <w:rsid w:val="00FA09AD"/>
    <w:rsid w:val="00FA26F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54B9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87E61-CDC0-4E48-9E69-67FE2D0B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13</cp:revision>
  <cp:lastPrinted>2022-06-24T02:53:00Z</cp:lastPrinted>
  <dcterms:created xsi:type="dcterms:W3CDTF">2025-03-28T05:21:00Z</dcterms:created>
  <dcterms:modified xsi:type="dcterms:W3CDTF">2025-09-09T05:14:00Z</dcterms:modified>
</cp:coreProperties>
</file>